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50371">
      <w:pPr>
        <w:snapToGrid w:val="0"/>
        <w:spacing w:line="360" w:lineRule="auto"/>
        <w:jc w:val="center"/>
        <w:rPr>
          <w:rFonts w:hint="eastAsia" w:ascii="宋体" w:hAnsi="宋体" w:eastAsia="宋体" w:cs="宋体"/>
          <w:b/>
          <w:bCs/>
          <w:color w:val="000000"/>
          <w:spacing w:val="164"/>
          <w:kern w:val="0"/>
          <w:sz w:val="48"/>
          <w:szCs w:val="48"/>
        </w:rPr>
      </w:pPr>
      <w:bookmarkStart w:id="0" w:name="_Toc517793373"/>
      <w:bookmarkStart w:id="1" w:name="_Toc23676"/>
      <w:bookmarkStart w:id="2" w:name="_Toc4396"/>
      <w:bookmarkStart w:id="3" w:name="_Toc26566"/>
      <w:bookmarkStart w:id="4" w:name="_Toc517793378"/>
      <w:bookmarkStart w:id="5" w:name="_Toc471818670"/>
      <w:bookmarkStart w:id="6" w:name="_Toc6348"/>
    </w:p>
    <w:p w14:paraId="55A1EA01">
      <w:pPr>
        <w:snapToGrid w:val="0"/>
        <w:spacing w:line="360" w:lineRule="auto"/>
        <w:jc w:val="center"/>
        <w:rPr>
          <w:rFonts w:hint="eastAsia" w:ascii="宋体" w:hAnsi="宋体" w:eastAsia="宋体" w:cs="宋体"/>
          <w:b/>
          <w:bCs/>
          <w:color w:val="000000"/>
          <w:spacing w:val="164"/>
          <w:kern w:val="0"/>
          <w:sz w:val="48"/>
          <w:szCs w:val="48"/>
        </w:rPr>
      </w:pPr>
    </w:p>
    <w:p w14:paraId="3F9B0E0B">
      <w:pPr>
        <w:snapToGrid w:val="0"/>
        <w:spacing w:line="360" w:lineRule="auto"/>
        <w:jc w:val="center"/>
        <w:rPr>
          <w:rFonts w:hint="eastAsia" w:ascii="宋体" w:hAnsi="宋体" w:eastAsia="宋体" w:cs="宋体"/>
          <w:b/>
          <w:bCs/>
          <w:spacing w:val="51"/>
          <w:kern w:val="0"/>
          <w:sz w:val="72"/>
          <w:szCs w:val="72"/>
        </w:rPr>
      </w:pPr>
      <w:r>
        <w:rPr>
          <w:rFonts w:hint="eastAsia" w:ascii="宋体" w:hAnsi="宋体" w:eastAsia="宋体" w:cs="宋体"/>
          <w:b/>
          <w:bCs/>
          <w:spacing w:val="51"/>
          <w:kern w:val="0"/>
          <w:sz w:val="72"/>
          <w:szCs w:val="72"/>
        </w:rPr>
        <w:t>常州市金坛区</w:t>
      </w:r>
      <w:r>
        <w:rPr>
          <w:rFonts w:hint="eastAsia" w:ascii="宋体" w:hAnsi="宋体" w:eastAsia="宋体" w:cs="宋体"/>
          <w:b/>
          <w:bCs/>
          <w:spacing w:val="51"/>
          <w:kern w:val="0"/>
          <w:sz w:val="72"/>
          <w:szCs w:val="72"/>
          <w:u w:val="single"/>
          <w:lang w:val="en-US" w:eastAsia="zh-CN"/>
        </w:rPr>
        <w:t>限额</w:t>
      </w:r>
      <w:r>
        <w:rPr>
          <w:rFonts w:hint="eastAsia" w:ascii="宋体" w:hAnsi="宋体" w:eastAsia="宋体" w:cs="宋体"/>
          <w:b/>
          <w:bCs/>
          <w:spacing w:val="51"/>
          <w:kern w:val="0"/>
          <w:sz w:val="72"/>
          <w:szCs w:val="72"/>
        </w:rPr>
        <w:t>采购</w:t>
      </w:r>
    </w:p>
    <w:p w14:paraId="3A768221">
      <w:pPr>
        <w:snapToGrid w:val="0"/>
        <w:spacing w:line="360" w:lineRule="auto"/>
        <w:jc w:val="center"/>
        <w:rPr>
          <w:rFonts w:hint="eastAsia" w:ascii="宋体" w:hAnsi="宋体" w:eastAsia="宋体" w:cs="宋体"/>
          <w:b/>
          <w:bCs/>
          <w:kern w:val="0"/>
          <w:sz w:val="44"/>
          <w:szCs w:val="44"/>
        </w:rPr>
      </w:pPr>
      <w:r>
        <w:rPr>
          <w:rFonts w:hint="eastAsia" w:ascii="宋体" w:hAnsi="宋体" w:eastAsia="宋体" w:cs="宋体"/>
          <w:b/>
          <w:bCs/>
          <w:spacing w:val="170"/>
          <w:sz w:val="44"/>
          <w:szCs w:val="44"/>
        </w:rPr>
        <w:t xml:space="preserve"> 竞争性谈判文件（</w:t>
      </w:r>
      <w:r>
        <w:rPr>
          <w:rFonts w:hint="eastAsia" w:ascii="宋体" w:hAnsi="宋体" w:eastAsia="宋体" w:cs="宋体"/>
          <w:b/>
          <w:bCs/>
          <w:spacing w:val="170"/>
          <w:sz w:val="44"/>
          <w:szCs w:val="44"/>
          <w:lang w:val="en-US" w:eastAsia="zh-CN"/>
        </w:rPr>
        <w:t>服务</w:t>
      </w:r>
      <w:r>
        <w:rPr>
          <w:rFonts w:hint="eastAsia" w:ascii="宋体" w:hAnsi="宋体" w:eastAsia="宋体" w:cs="宋体"/>
          <w:b/>
          <w:bCs/>
          <w:spacing w:val="170"/>
          <w:sz w:val="44"/>
          <w:szCs w:val="44"/>
        </w:rPr>
        <w:t>类）</w:t>
      </w:r>
    </w:p>
    <w:p w14:paraId="6F6B066D">
      <w:pPr>
        <w:pStyle w:val="4"/>
        <w:numPr>
          <w:ilvl w:val="1"/>
          <w:numId w:val="0"/>
        </w:numPr>
        <w:ind w:firstLine="3534" w:firstLineChars="800"/>
        <w:jc w:val="both"/>
        <w:rPr>
          <w:rFonts w:hint="eastAsia" w:ascii="宋体" w:hAnsi="宋体" w:eastAsia="宋体" w:cs="宋体"/>
          <w:sz w:val="44"/>
          <w:szCs w:val="44"/>
        </w:rPr>
      </w:pPr>
    </w:p>
    <w:p w14:paraId="77E266A6">
      <w:pPr>
        <w:pStyle w:val="4"/>
        <w:numPr>
          <w:ilvl w:val="1"/>
          <w:numId w:val="0"/>
        </w:numPr>
        <w:ind w:firstLine="3534" w:firstLineChars="800"/>
        <w:jc w:val="both"/>
        <w:rPr>
          <w:rFonts w:hint="eastAsia" w:ascii="宋体" w:hAnsi="宋体" w:eastAsia="宋体" w:cs="宋体"/>
          <w:bCs w:val="0"/>
          <w:color w:val="000000"/>
          <w:sz w:val="30"/>
          <w:szCs w:val="30"/>
        </w:rPr>
      </w:pPr>
      <w:r>
        <w:rPr>
          <w:rFonts w:hint="eastAsia" w:ascii="宋体" w:hAnsi="宋体" w:eastAsia="宋体" w:cs="宋体"/>
          <w:sz w:val="44"/>
          <w:szCs w:val="44"/>
        </w:rPr>
        <w:t>资格后审</w:t>
      </w:r>
    </w:p>
    <w:p w14:paraId="4388F39A">
      <w:pPr>
        <w:widowControl/>
        <w:shd w:val="clear" w:color="auto" w:fill="FFFFFF"/>
        <w:spacing w:before="120" w:after="120" w:line="312" w:lineRule="atLeast"/>
        <w:ind w:firstLine="3654" w:firstLineChars="1300"/>
        <w:jc w:val="left"/>
        <w:rPr>
          <w:rFonts w:hint="eastAsia" w:ascii="宋体" w:hAnsi="宋体" w:eastAsia="宋体" w:cs="宋体"/>
          <w:b/>
          <w:bCs/>
          <w:snapToGrid w:val="0"/>
          <w:szCs w:val="28"/>
        </w:rPr>
      </w:pPr>
    </w:p>
    <w:p w14:paraId="0742F02D">
      <w:pPr>
        <w:widowControl/>
        <w:shd w:val="clear" w:color="auto" w:fill="FFFFFF"/>
        <w:spacing w:before="120" w:after="120" w:line="312" w:lineRule="atLeast"/>
        <w:jc w:val="both"/>
        <w:rPr>
          <w:rFonts w:hint="eastAsia" w:ascii="宋体" w:hAnsi="宋体" w:eastAsia="宋体" w:cs="宋体"/>
          <w:b/>
          <w:bCs/>
          <w:snapToGrid w:val="0"/>
          <w:szCs w:val="28"/>
        </w:rPr>
      </w:pPr>
    </w:p>
    <w:p w14:paraId="626099DD">
      <w:pPr>
        <w:widowControl/>
        <w:shd w:val="clear" w:color="auto" w:fill="FFFFFF"/>
        <w:spacing w:before="120" w:after="120" w:line="312" w:lineRule="atLeast"/>
        <w:ind w:firstLine="843" w:firstLineChars="300"/>
        <w:jc w:val="both"/>
        <w:rPr>
          <w:rFonts w:hint="eastAsia" w:ascii="宋体" w:hAnsi="宋体" w:eastAsia="宋体" w:cs="宋体"/>
          <w:color w:val="333333"/>
          <w:spacing w:val="8"/>
          <w:szCs w:val="28"/>
        </w:rPr>
      </w:pPr>
      <w:r>
        <w:rPr>
          <w:rFonts w:hint="eastAsia" w:ascii="宋体" w:hAnsi="宋体" w:eastAsia="宋体" w:cs="宋体"/>
          <w:b/>
          <w:bCs/>
          <w:snapToGrid w:val="0"/>
          <w:szCs w:val="28"/>
        </w:rPr>
        <w:t>项目编</w:t>
      </w:r>
      <w:r>
        <w:rPr>
          <w:rFonts w:hint="eastAsia" w:ascii="宋体" w:hAnsi="宋体" w:eastAsia="宋体" w:cs="宋体"/>
          <w:b/>
          <w:bCs/>
          <w:szCs w:val="28"/>
          <w:lang w:eastAsia="zh-CN"/>
        </w:rPr>
        <w:t>号：JSCZJTCG2026030002-01</w:t>
      </w:r>
      <w:r>
        <w:rPr>
          <w:rFonts w:hint="eastAsia" w:ascii="宋体" w:hAnsi="宋体" w:eastAsia="宋体" w:cs="宋体"/>
          <w:b/>
          <w:bCs/>
          <w:szCs w:val="28"/>
          <w:lang w:val="en-US" w:eastAsia="zh-CN"/>
        </w:rPr>
        <w:t xml:space="preserve"> </w:t>
      </w:r>
    </w:p>
    <w:p w14:paraId="2EFBAC25">
      <w:pPr>
        <w:spacing w:line="360" w:lineRule="auto"/>
        <w:ind w:firstLine="843" w:firstLineChars="300"/>
        <w:rPr>
          <w:rFonts w:hint="eastAsia" w:ascii="宋体" w:hAnsi="宋体" w:eastAsia="宋体" w:cs="宋体"/>
          <w:b/>
          <w:bCs/>
          <w:szCs w:val="28"/>
          <w:lang w:eastAsia="zh-CN"/>
        </w:rPr>
      </w:pPr>
      <w:r>
        <w:rPr>
          <w:rFonts w:hint="eastAsia" w:ascii="宋体" w:hAnsi="宋体" w:eastAsia="宋体" w:cs="宋体"/>
          <w:b/>
          <w:bCs/>
          <w:szCs w:val="28"/>
        </w:rPr>
        <w:t>采购人：</w:t>
      </w:r>
      <w:r>
        <w:rPr>
          <w:rFonts w:hint="eastAsia" w:ascii="宋体" w:hAnsi="宋体" w:eastAsia="宋体" w:cs="宋体"/>
          <w:b/>
          <w:bCs/>
          <w:szCs w:val="28"/>
          <w:lang w:eastAsia="zh-CN"/>
        </w:rPr>
        <w:t>常州市金坛区东城街道办事处</w:t>
      </w:r>
    </w:p>
    <w:p w14:paraId="0807E0C2">
      <w:pPr>
        <w:spacing w:line="360" w:lineRule="auto"/>
        <w:ind w:firstLine="843" w:firstLineChars="300"/>
        <w:rPr>
          <w:rFonts w:hint="default" w:ascii="宋体" w:hAnsi="宋体" w:eastAsia="宋体" w:cs="宋体"/>
          <w:b/>
          <w:bCs/>
          <w:szCs w:val="28"/>
          <w:lang w:val="en-US" w:eastAsia="zh-CN"/>
        </w:rPr>
      </w:pPr>
      <w:r>
        <w:rPr>
          <w:rFonts w:hint="eastAsia" w:ascii="宋体" w:hAnsi="宋体" w:eastAsia="宋体" w:cs="宋体"/>
          <w:b/>
          <w:bCs/>
          <w:szCs w:val="28"/>
        </w:rPr>
        <w:t>法定代表人或其委托代理人：</w:t>
      </w:r>
      <w:bookmarkStart w:id="7" w:name="EB75d32f4fb7eb49e09cb77675e4a86bf7"/>
      <w:bookmarkEnd w:id="7"/>
      <w:r>
        <w:rPr>
          <w:rFonts w:hint="eastAsia" w:ascii="宋体" w:hAnsi="宋体" w:eastAsia="宋体" w:cs="宋体"/>
          <w:b/>
          <w:bCs/>
          <w:szCs w:val="28"/>
          <w:lang w:val="en-US" w:eastAsia="zh-CN"/>
        </w:rPr>
        <w:t>陈云翔</w:t>
      </w:r>
    </w:p>
    <w:p w14:paraId="314639BC">
      <w:pPr>
        <w:spacing w:line="360" w:lineRule="auto"/>
        <w:ind w:firstLine="843" w:firstLineChars="300"/>
        <w:rPr>
          <w:rFonts w:hint="eastAsia" w:ascii="宋体" w:hAnsi="宋体" w:eastAsia="宋体" w:cs="宋体"/>
          <w:b/>
          <w:bCs/>
          <w:szCs w:val="28"/>
        </w:rPr>
      </w:pPr>
      <w:r>
        <w:rPr>
          <w:rFonts w:hint="eastAsia" w:ascii="宋体" w:hAnsi="宋体" w:eastAsia="宋体" w:cs="宋体"/>
          <w:b/>
          <w:bCs/>
          <w:szCs w:val="28"/>
        </w:rPr>
        <w:t>采购代理机构：常州名源全过程工程咨询有限公司</w:t>
      </w:r>
    </w:p>
    <w:p w14:paraId="6E21B12B">
      <w:pPr>
        <w:spacing w:line="360" w:lineRule="auto"/>
        <w:ind w:firstLine="843" w:firstLineChars="300"/>
        <w:rPr>
          <w:rFonts w:hint="eastAsia" w:ascii="宋体" w:hAnsi="宋体" w:eastAsia="宋体" w:cs="宋体"/>
          <w:b/>
          <w:szCs w:val="28"/>
        </w:rPr>
      </w:pPr>
      <w:r>
        <w:rPr>
          <w:rFonts w:hint="eastAsia" w:ascii="宋体" w:hAnsi="宋体" w:eastAsia="宋体" w:cs="宋体"/>
          <w:b/>
          <w:bCs/>
          <w:szCs w:val="28"/>
        </w:rPr>
        <w:t>法定代</w:t>
      </w:r>
      <w:r>
        <w:rPr>
          <w:rFonts w:hint="eastAsia" w:ascii="宋体" w:hAnsi="宋体" w:eastAsia="宋体" w:cs="宋体"/>
          <w:b/>
          <w:szCs w:val="28"/>
        </w:rPr>
        <w:t>表人或其委托代理人：</w:t>
      </w:r>
      <w:bookmarkStart w:id="8" w:name="EBea5bec245bef40e7aecdacf2a83e7450"/>
      <w:bookmarkEnd w:id="8"/>
      <w:r>
        <w:rPr>
          <w:rFonts w:hint="eastAsia" w:ascii="宋体" w:hAnsi="宋体" w:eastAsia="宋体" w:cs="宋体"/>
          <w:b/>
          <w:szCs w:val="28"/>
        </w:rPr>
        <w:t>陆炜华</w:t>
      </w:r>
    </w:p>
    <w:p w14:paraId="1D96B097">
      <w:pPr>
        <w:spacing w:line="360" w:lineRule="auto"/>
        <w:ind w:firstLine="843" w:firstLineChars="300"/>
        <w:rPr>
          <w:rFonts w:hint="eastAsia" w:ascii="宋体" w:hAnsi="宋体" w:eastAsia="宋体" w:cs="宋体"/>
          <w:b/>
          <w:szCs w:val="28"/>
          <w:lang w:val="en-US" w:eastAsia="zh-CN"/>
        </w:rPr>
      </w:pPr>
      <w:r>
        <w:rPr>
          <w:rFonts w:hint="eastAsia" w:ascii="宋体" w:hAnsi="宋体" w:eastAsia="宋体" w:cs="宋体"/>
          <w:b/>
          <w:szCs w:val="28"/>
        </w:rPr>
        <w:t>编制人：</w:t>
      </w:r>
      <w:bookmarkStart w:id="9" w:name="EB3633e0b65bb3421c9ca98179823e35b7"/>
      <w:bookmarkEnd w:id="9"/>
      <w:r>
        <w:rPr>
          <w:rFonts w:hint="eastAsia" w:ascii="宋体" w:hAnsi="宋体" w:eastAsia="宋体" w:cs="宋体"/>
          <w:b/>
          <w:szCs w:val="28"/>
          <w:lang w:val="en-US" w:eastAsia="zh-CN"/>
        </w:rPr>
        <w:t>何敏</w:t>
      </w:r>
    </w:p>
    <w:p w14:paraId="39014EF9">
      <w:pPr>
        <w:spacing w:line="360" w:lineRule="auto"/>
        <w:ind w:firstLine="843" w:firstLineChars="300"/>
        <w:rPr>
          <w:rFonts w:hint="eastAsia" w:ascii="宋体" w:hAnsi="宋体" w:eastAsia="宋体" w:cs="宋体"/>
          <w:b/>
          <w:szCs w:val="28"/>
        </w:rPr>
      </w:pPr>
      <w:r>
        <w:rPr>
          <w:rFonts w:hint="eastAsia" w:ascii="宋体" w:hAnsi="宋体" w:eastAsia="宋体" w:cs="宋体"/>
          <w:b/>
          <w:szCs w:val="28"/>
        </w:rPr>
        <w:t>发放时间：</w:t>
      </w:r>
      <w:bookmarkStart w:id="10" w:name="EBa688e1f0b2044e2d9ffacd884fc352a5"/>
      <w:bookmarkEnd w:id="10"/>
      <w:r>
        <w:rPr>
          <w:rFonts w:hint="eastAsia" w:ascii="宋体" w:hAnsi="宋体" w:eastAsia="宋体" w:cs="宋体"/>
          <w:b/>
          <w:szCs w:val="28"/>
          <w:lang w:val="en-US" w:eastAsia="zh-CN"/>
        </w:rPr>
        <w:t>2026</w:t>
      </w:r>
      <w:r>
        <w:rPr>
          <w:rFonts w:hint="eastAsia" w:ascii="宋体" w:hAnsi="宋体" w:eastAsia="宋体" w:cs="宋体"/>
          <w:b/>
          <w:szCs w:val="28"/>
        </w:rPr>
        <w:t>年</w:t>
      </w:r>
      <w:r>
        <w:rPr>
          <w:rFonts w:hint="eastAsia" w:ascii="宋体" w:hAnsi="宋体" w:eastAsia="宋体" w:cs="宋体"/>
          <w:b/>
          <w:szCs w:val="28"/>
          <w:lang w:val="en-US" w:eastAsia="zh-CN"/>
        </w:rPr>
        <w:t>3</w:t>
      </w:r>
      <w:r>
        <w:rPr>
          <w:rFonts w:hint="eastAsia" w:ascii="宋体" w:hAnsi="宋体" w:eastAsia="宋体" w:cs="宋体"/>
          <w:b/>
          <w:szCs w:val="28"/>
        </w:rPr>
        <w:t>月</w:t>
      </w:r>
    </w:p>
    <w:p w14:paraId="5C460297">
      <w:pPr>
        <w:adjustRightInd w:val="0"/>
        <w:snapToGrid w:val="0"/>
        <w:spacing w:line="360" w:lineRule="auto"/>
        <w:jc w:val="center"/>
        <w:rPr>
          <w:rFonts w:hint="eastAsia" w:ascii="宋体" w:hAnsi="宋体" w:eastAsia="宋体" w:cs="宋体"/>
        </w:rPr>
        <w:sectPr>
          <w:headerReference r:id="rId3" w:type="default"/>
          <w:footerReference r:id="rId4" w:type="default"/>
          <w:pgSz w:w="11906" w:h="16838"/>
          <w:pgMar w:top="1440" w:right="1134" w:bottom="1134" w:left="1134" w:header="851" w:footer="992" w:gutter="0"/>
          <w:pgNumType w:start="1"/>
          <w:cols w:space="720" w:num="1"/>
          <w:docGrid w:type="lines" w:linePitch="312" w:charSpace="0"/>
        </w:sectPr>
      </w:pPr>
      <w:r>
        <w:rPr>
          <w:rFonts w:hint="eastAsia" w:ascii="宋体" w:hAnsi="宋体" w:eastAsia="宋体" w:cs="宋体"/>
          <w:bCs/>
          <w:color w:val="000000"/>
          <w:szCs w:val="28"/>
        </w:rPr>
        <w:t xml:space="preserve">        </w:t>
      </w:r>
    </w:p>
    <w:p w14:paraId="56BFB116">
      <w:pPr>
        <w:pStyle w:val="5"/>
        <w:jc w:val="center"/>
        <w:rPr>
          <w:rFonts w:hint="eastAsia" w:ascii="宋体" w:hAnsi="宋体" w:eastAsia="宋体" w:cs="宋体"/>
          <w:sz w:val="44"/>
          <w:szCs w:val="44"/>
        </w:rPr>
      </w:pPr>
      <w:bookmarkStart w:id="11" w:name="_目录"/>
      <w:bookmarkStart w:id="12" w:name="OLE_LINK3"/>
      <w:bookmarkStart w:id="13" w:name="OLE_LINK1"/>
      <w:bookmarkStart w:id="14" w:name="OLE_LINK2"/>
      <w:bookmarkStart w:id="15" w:name="OLE_LINK4"/>
      <w:r>
        <w:rPr>
          <w:rFonts w:hint="eastAsia" w:ascii="宋体" w:hAnsi="宋体" w:eastAsia="宋体" w:cs="宋体"/>
          <w:sz w:val="44"/>
          <w:szCs w:val="44"/>
        </w:rPr>
        <w:t>目录</w:t>
      </w:r>
      <w:bookmarkEnd w:id="11"/>
    </w:p>
    <w:p w14:paraId="12F9760F">
      <w:pPr>
        <w:jc w:val="center"/>
        <w:rPr>
          <w:rFonts w:hint="eastAsia" w:ascii="宋体" w:hAnsi="宋体" w:eastAsia="宋体" w:cs="宋体"/>
          <w:sz w:val="32"/>
          <w:szCs w:val="32"/>
        </w:rPr>
      </w:pPr>
    </w:p>
    <w:p w14:paraId="0732D87F">
      <w:pPr>
        <w:pStyle w:val="65"/>
        <w:tabs>
          <w:tab w:val="right" w:leader="dot" w:pos="9638"/>
        </w:tabs>
        <w:rPr>
          <w:rFonts w:hint="eastAsia" w:ascii="宋体" w:hAnsi="宋体" w:cs="宋体"/>
          <w:sz w:val="32"/>
          <w:szCs w:val="32"/>
        </w:rPr>
      </w:pPr>
      <w:r>
        <w:fldChar w:fldCharType="begin"/>
      </w:r>
      <w:r>
        <w:instrText xml:space="preserve"> HYPERLINK \l "_Toc3337" </w:instrText>
      </w:r>
      <w:r>
        <w:fldChar w:fldCharType="separate"/>
      </w:r>
      <w:r>
        <w:rPr>
          <w:rFonts w:hint="eastAsia" w:ascii="宋体" w:hAnsi="宋体" w:cs="宋体"/>
          <w:sz w:val="32"/>
          <w:szCs w:val="32"/>
        </w:rPr>
        <w:t>第一章   采购</w:t>
      </w:r>
      <w:r>
        <w:rPr>
          <w:rFonts w:hint="eastAsia" w:ascii="宋体" w:hAnsi="宋体" w:cs="宋体"/>
          <w:sz w:val="32"/>
          <w:szCs w:val="32"/>
        </w:rPr>
        <w:fldChar w:fldCharType="end"/>
      </w:r>
      <w:r>
        <w:rPr>
          <w:rFonts w:hint="eastAsia" w:ascii="宋体" w:hAnsi="宋体" w:cs="宋体"/>
          <w:sz w:val="32"/>
          <w:szCs w:val="32"/>
        </w:rPr>
        <w:t>公告</w:t>
      </w:r>
    </w:p>
    <w:p w14:paraId="44A838B5">
      <w:pPr>
        <w:pStyle w:val="65"/>
        <w:tabs>
          <w:tab w:val="right" w:leader="dot" w:pos="9638"/>
        </w:tabs>
        <w:rPr>
          <w:rFonts w:hint="eastAsia" w:ascii="宋体" w:hAnsi="宋体" w:cs="宋体"/>
          <w:sz w:val="32"/>
          <w:szCs w:val="32"/>
        </w:rPr>
      </w:pPr>
    </w:p>
    <w:p w14:paraId="049456EB">
      <w:pPr>
        <w:pStyle w:val="65"/>
        <w:tabs>
          <w:tab w:val="right" w:leader="dot" w:pos="9638"/>
        </w:tabs>
        <w:rPr>
          <w:rFonts w:hint="eastAsia" w:ascii="宋体" w:hAnsi="宋体" w:cs="宋体"/>
          <w:sz w:val="32"/>
          <w:szCs w:val="32"/>
        </w:rPr>
      </w:pPr>
      <w:r>
        <w:fldChar w:fldCharType="begin"/>
      </w:r>
      <w:r>
        <w:instrText xml:space="preserve"> HYPERLINK \l "_Toc16227" </w:instrText>
      </w:r>
      <w:r>
        <w:fldChar w:fldCharType="separate"/>
      </w:r>
      <w:r>
        <w:rPr>
          <w:rFonts w:hint="eastAsia" w:ascii="宋体" w:hAnsi="宋体" w:cs="宋体"/>
          <w:sz w:val="32"/>
          <w:szCs w:val="32"/>
        </w:rPr>
        <w:t>第二章   响应人须知</w:t>
      </w:r>
      <w:r>
        <w:rPr>
          <w:rFonts w:hint="eastAsia" w:ascii="宋体" w:hAnsi="宋体" w:cs="宋体"/>
          <w:sz w:val="32"/>
          <w:szCs w:val="32"/>
        </w:rPr>
        <w:fldChar w:fldCharType="end"/>
      </w:r>
    </w:p>
    <w:p w14:paraId="49D71CB5">
      <w:pPr>
        <w:pStyle w:val="65"/>
        <w:tabs>
          <w:tab w:val="right" w:leader="dot" w:pos="9638"/>
        </w:tabs>
        <w:rPr>
          <w:rFonts w:hint="eastAsia" w:ascii="宋体" w:hAnsi="宋体" w:cs="宋体"/>
          <w:sz w:val="32"/>
          <w:szCs w:val="32"/>
        </w:rPr>
      </w:pPr>
    </w:p>
    <w:p w14:paraId="5C753374">
      <w:pPr>
        <w:pStyle w:val="65"/>
        <w:tabs>
          <w:tab w:val="right" w:leader="dot" w:pos="9638"/>
        </w:tabs>
        <w:rPr>
          <w:rFonts w:hint="eastAsia" w:ascii="宋体" w:hAnsi="宋体" w:cs="宋体"/>
          <w:sz w:val="32"/>
          <w:szCs w:val="32"/>
        </w:rPr>
      </w:pPr>
      <w:r>
        <w:fldChar w:fldCharType="begin"/>
      </w:r>
      <w:r>
        <w:instrText xml:space="preserve"> HYPERLINK \l "_Toc4105" </w:instrText>
      </w:r>
      <w:r>
        <w:fldChar w:fldCharType="separate"/>
      </w:r>
      <w:r>
        <w:rPr>
          <w:rFonts w:hint="eastAsia" w:ascii="宋体" w:hAnsi="宋体" w:cs="宋体"/>
          <w:sz w:val="32"/>
          <w:szCs w:val="32"/>
        </w:rPr>
        <w:t>第三章   评标办法</w:t>
      </w:r>
      <w:r>
        <w:rPr>
          <w:rFonts w:hint="eastAsia" w:ascii="宋体" w:hAnsi="宋体" w:cs="宋体"/>
          <w:sz w:val="32"/>
          <w:szCs w:val="32"/>
        </w:rPr>
        <w:fldChar w:fldCharType="end"/>
      </w:r>
    </w:p>
    <w:p w14:paraId="1743D1F8">
      <w:pPr>
        <w:pStyle w:val="65"/>
        <w:tabs>
          <w:tab w:val="right" w:leader="dot" w:pos="9638"/>
        </w:tabs>
        <w:rPr>
          <w:rFonts w:hint="eastAsia" w:ascii="宋体" w:hAnsi="宋体" w:cs="宋体"/>
          <w:sz w:val="32"/>
          <w:szCs w:val="32"/>
        </w:rPr>
      </w:pPr>
    </w:p>
    <w:p w14:paraId="1FDACEFE">
      <w:pPr>
        <w:pStyle w:val="65"/>
        <w:tabs>
          <w:tab w:val="right" w:leader="dot" w:pos="9638"/>
        </w:tabs>
        <w:rPr>
          <w:rFonts w:hint="eastAsia" w:ascii="宋体" w:hAnsi="宋体" w:cs="宋体"/>
          <w:sz w:val="32"/>
          <w:szCs w:val="32"/>
        </w:rPr>
      </w:pPr>
      <w:r>
        <w:fldChar w:fldCharType="begin"/>
      </w:r>
      <w:r>
        <w:instrText xml:space="preserve"> HYPERLINK \l "_Toc18937" </w:instrText>
      </w:r>
      <w:r>
        <w:fldChar w:fldCharType="separate"/>
      </w:r>
      <w:r>
        <w:rPr>
          <w:rFonts w:hint="eastAsia" w:ascii="宋体" w:hAnsi="宋体" w:cs="宋体"/>
          <w:sz w:val="32"/>
          <w:szCs w:val="32"/>
        </w:rPr>
        <w:t>第四章   采购需求</w:t>
      </w:r>
      <w:r>
        <w:rPr>
          <w:rFonts w:hint="eastAsia" w:ascii="宋体" w:hAnsi="宋体" w:cs="宋体"/>
          <w:sz w:val="32"/>
          <w:szCs w:val="32"/>
        </w:rPr>
        <w:fldChar w:fldCharType="end"/>
      </w:r>
    </w:p>
    <w:p w14:paraId="2843AD15">
      <w:pPr>
        <w:pStyle w:val="65"/>
        <w:tabs>
          <w:tab w:val="right" w:leader="dot" w:pos="9638"/>
        </w:tabs>
        <w:rPr>
          <w:rFonts w:hint="eastAsia" w:ascii="宋体" w:hAnsi="宋体" w:cs="宋体"/>
          <w:sz w:val="32"/>
          <w:szCs w:val="32"/>
        </w:rPr>
      </w:pPr>
    </w:p>
    <w:p w14:paraId="4753CB0E">
      <w:pPr>
        <w:pStyle w:val="65"/>
        <w:tabs>
          <w:tab w:val="right" w:leader="dot" w:pos="9638"/>
        </w:tabs>
        <w:rPr>
          <w:rFonts w:hint="eastAsia" w:ascii="宋体" w:hAnsi="宋体" w:cs="宋体"/>
          <w:sz w:val="32"/>
          <w:szCs w:val="32"/>
        </w:rPr>
      </w:pPr>
      <w:r>
        <w:fldChar w:fldCharType="begin"/>
      </w:r>
      <w:r>
        <w:instrText xml:space="preserve"> HYPERLINK \l "_Toc10141" </w:instrText>
      </w:r>
      <w:r>
        <w:fldChar w:fldCharType="separate"/>
      </w:r>
      <w:r>
        <w:rPr>
          <w:rFonts w:hint="eastAsia" w:ascii="宋体" w:hAnsi="宋体" w:cs="宋体"/>
          <w:sz w:val="32"/>
          <w:szCs w:val="32"/>
        </w:rPr>
        <w:t>第五章   合同</w:t>
      </w:r>
      <w:r>
        <w:rPr>
          <w:rFonts w:hint="eastAsia" w:ascii="宋体" w:hAnsi="宋体" w:cs="宋体"/>
          <w:sz w:val="32"/>
          <w:szCs w:val="32"/>
        </w:rPr>
        <w:fldChar w:fldCharType="end"/>
      </w:r>
      <w:r>
        <w:rPr>
          <w:rFonts w:hint="eastAsia" w:ascii="宋体" w:hAnsi="宋体" w:cs="宋体"/>
          <w:sz w:val="32"/>
          <w:szCs w:val="32"/>
        </w:rPr>
        <w:t>文本（范本）</w:t>
      </w:r>
    </w:p>
    <w:p w14:paraId="74A1BC69">
      <w:pPr>
        <w:pStyle w:val="65"/>
        <w:tabs>
          <w:tab w:val="right" w:leader="dot" w:pos="9638"/>
        </w:tabs>
        <w:rPr>
          <w:rFonts w:hint="eastAsia" w:ascii="宋体" w:hAnsi="宋体" w:cs="宋体"/>
          <w:sz w:val="32"/>
          <w:szCs w:val="32"/>
        </w:rPr>
      </w:pPr>
    </w:p>
    <w:p w14:paraId="7BC610A9">
      <w:pPr>
        <w:pStyle w:val="65"/>
        <w:tabs>
          <w:tab w:val="right" w:leader="dot" w:pos="9638"/>
        </w:tabs>
        <w:rPr>
          <w:rFonts w:hint="eastAsia" w:ascii="宋体" w:hAnsi="宋体" w:cs="宋体"/>
          <w:sz w:val="32"/>
          <w:szCs w:val="32"/>
        </w:rPr>
      </w:pPr>
      <w:r>
        <w:fldChar w:fldCharType="begin"/>
      </w:r>
      <w:r>
        <w:instrText xml:space="preserve"> HYPERLINK \l "_Toc116" </w:instrText>
      </w:r>
      <w:r>
        <w:fldChar w:fldCharType="separate"/>
      </w:r>
      <w:r>
        <w:rPr>
          <w:rFonts w:hint="eastAsia" w:ascii="宋体" w:hAnsi="宋体" w:cs="宋体"/>
          <w:sz w:val="32"/>
          <w:szCs w:val="32"/>
        </w:rPr>
        <w:t>第六章   响应文件格式</w:t>
      </w:r>
      <w:r>
        <w:rPr>
          <w:rFonts w:hint="eastAsia" w:ascii="宋体" w:hAnsi="宋体" w:cs="宋体"/>
          <w:sz w:val="32"/>
          <w:szCs w:val="32"/>
        </w:rPr>
        <w:fldChar w:fldCharType="end"/>
      </w:r>
    </w:p>
    <w:p w14:paraId="787A21CC">
      <w:pPr>
        <w:pStyle w:val="65"/>
        <w:tabs>
          <w:tab w:val="right" w:leader="dot" w:pos="9638"/>
        </w:tabs>
        <w:rPr>
          <w:rFonts w:hint="eastAsia" w:ascii="宋体" w:hAnsi="宋体" w:cs="宋体"/>
          <w:sz w:val="32"/>
          <w:szCs w:val="32"/>
        </w:rPr>
      </w:pPr>
    </w:p>
    <w:p w14:paraId="006F7970">
      <w:pPr>
        <w:pStyle w:val="65"/>
        <w:tabs>
          <w:tab w:val="right" w:leader="dot" w:pos="9638"/>
        </w:tabs>
        <w:rPr>
          <w:rFonts w:hint="eastAsia" w:ascii="宋体" w:hAnsi="宋体" w:cs="宋体"/>
          <w:sz w:val="32"/>
          <w:szCs w:val="32"/>
        </w:rPr>
      </w:pPr>
    </w:p>
    <w:p w14:paraId="4F926792">
      <w:pPr>
        <w:pStyle w:val="65"/>
        <w:tabs>
          <w:tab w:val="right" w:leader="dot" w:pos="9638"/>
        </w:tabs>
        <w:rPr>
          <w:rFonts w:hint="eastAsia" w:ascii="宋体" w:hAnsi="宋体" w:cs="宋体"/>
          <w:sz w:val="32"/>
          <w:szCs w:val="32"/>
        </w:rPr>
      </w:pPr>
    </w:p>
    <w:p w14:paraId="3E9C3A7C">
      <w:pPr>
        <w:spacing w:line="720" w:lineRule="auto"/>
        <w:rPr>
          <w:rFonts w:hint="eastAsia" w:ascii="宋体" w:hAnsi="宋体" w:eastAsia="宋体" w:cs="宋体"/>
          <w:color w:val="000000"/>
          <w:sz w:val="32"/>
          <w:szCs w:val="32"/>
        </w:rPr>
      </w:pPr>
    </w:p>
    <w:p w14:paraId="0A7C8250">
      <w:pPr>
        <w:pStyle w:val="5"/>
        <w:rPr>
          <w:rFonts w:hint="eastAsia" w:ascii="宋体" w:hAnsi="宋体" w:eastAsia="宋体" w:cs="宋体"/>
          <w:lang w:val="en-US"/>
        </w:rPr>
      </w:pPr>
    </w:p>
    <w:p w14:paraId="3631C758">
      <w:pPr>
        <w:spacing w:line="460" w:lineRule="exact"/>
        <w:jc w:val="center"/>
        <w:rPr>
          <w:rFonts w:hint="eastAsia" w:ascii="宋体" w:hAnsi="宋体" w:eastAsia="宋体" w:cs="宋体"/>
          <w:b/>
          <w:bCs/>
          <w:color w:val="000000"/>
          <w:szCs w:val="28"/>
        </w:rPr>
        <w:sectPr>
          <w:headerReference r:id="rId5" w:type="default"/>
          <w:footerReference r:id="rId6" w:type="default"/>
          <w:pgSz w:w="11906" w:h="16838"/>
          <w:pgMar w:top="1440" w:right="1134" w:bottom="1134" w:left="1134" w:header="851" w:footer="992" w:gutter="0"/>
          <w:cols w:space="720" w:num="1"/>
          <w:docGrid w:type="lines" w:linePitch="312" w:charSpace="0"/>
        </w:sectPr>
      </w:pPr>
    </w:p>
    <w:p w14:paraId="50F9CE98">
      <w:pPr>
        <w:pStyle w:val="3"/>
        <w:numPr>
          <w:ilvl w:val="0"/>
          <w:numId w:val="2"/>
        </w:numPr>
        <w:rPr>
          <w:rFonts w:hint="eastAsia" w:eastAsia="宋体" w:cs="宋体"/>
          <w:bCs/>
          <w:sz w:val="24"/>
          <w:szCs w:val="24"/>
          <w:lang w:eastAsia="zh-CN"/>
        </w:rPr>
      </w:pPr>
      <w:r>
        <w:rPr>
          <w:rFonts w:hint="eastAsia" w:eastAsia="宋体" w:cs="宋体"/>
          <w:bCs/>
          <w:sz w:val="24"/>
          <w:szCs w:val="24"/>
        </w:rPr>
        <w:t xml:space="preserve"> </w:t>
      </w:r>
      <w:r>
        <w:rPr>
          <w:rFonts w:hint="eastAsia" w:eastAsia="宋体" w:cs="宋体"/>
          <w:bCs/>
          <w:sz w:val="24"/>
          <w:szCs w:val="24"/>
          <w:lang w:eastAsia="zh-CN"/>
        </w:rPr>
        <w:t>东城街道零星工程标底编制服务</w:t>
      </w:r>
    </w:p>
    <w:p w14:paraId="44543207">
      <w:pPr>
        <w:pStyle w:val="3"/>
        <w:numPr>
          <w:ilvl w:val="0"/>
          <w:numId w:val="0"/>
        </w:numPr>
        <w:jc w:val="center"/>
        <w:rPr>
          <w:rFonts w:hint="eastAsia" w:eastAsia="宋体" w:cs="宋体"/>
          <w:b w:val="0"/>
          <w:sz w:val="44"/>
          <w:szCs w:val="44"/>
        </w:rPr>
      </w:pPr>
      <w:r>
        <w:rPr>
          <w:rFonts w:hint="eastAsia" w:eastAsia="宋体" w:cs="宋体"/>
          <w:bCs/>
          <w:sz w:val="24"/>
          <w:szCs w:val="24"/>
        </w:rPr>
        <w:t>采购公告</w:t>
      </w:r>
      <w:bookmarkStart w:id="16" w:name="_Toc517793358"/>
      <w:bookmarkStart w:id="17" w:name="_Toc517793362"/>
    </w:p>
    <w:tbl>
      <w:tblPr>
        <w:tblStyle w:val="25"/>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0"/>
      </w:tblGrid>
      <w:tr w14:paraId="1E26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660" w:type="dxa"/>
          </w:tcPr>
          <w:p w14:paraId="6D100BE2">
            <w:pPr>
              <w:widowControl/>
              <w:shd w:val="clear" w:color="auto" w:fill="FFFFFF"/>
              <w:spacing w:line="360" w:lineRule="auto"/>
              <w:rPr>
                <w:rFonts w:hint="eastAsia" w:ascii="宋体" w:hAnsi="宋体" w:eastAsia="宋体" w:cs="宋体"/>
                <w:b/>
                <w:bCs/>
                <w:spacing w:val="8"/>
                <w:sz w:val="21"/>
                <w:szCs w:val="21"/>
              </w:rPr>
            </w:pPr>
            <w:r>
              <w:rPr>
                <w:rFonts w:hint="eastAsia" w:ascii="宋体" w:hAnsi="宋体" w:eastAsia="宋体" w:cs="宋体"/>
                <w:b/>
                <w:bCs/>
                <w:spacing w:val="8"/>
                <w:sz w:val="21"/>
                <w:szCs w:val="21"/>
              </w:rPr>
              <w:t>项目概况</w:t>
            </w:r>
          </w:p>
          <w:p w14:paraId="1BA4D909">
            <w:pPr>
              <w:widowControl/>
              <w:shd w:val="clear" w:color="auto" w:fill="FFFFFF"/>
              <w:spacing w:line="360" w:lineRule="auto"/>
              <w:ind w:firstLine="454" w:firstLineChars="200"/>
              <w:rPr>
                <w:rFonts w:hint="eastAsia" w:ascii="宋体" w:hAnsi="宋体" w:eastAsia="宋体" w:cs="宋体"/>
                <w:sz w:val="21"/>
                <w:szCs w:val="21"/>
                <w:shd w:val="clear" w:color="auto" w:fill="FFFFFF"/>
              </w:rPr>
            </w:pPr>
            <w:r>
              <w:rPr>
                <w:rFonts w:hint="eastAsia" w:ascii="宋体" w:hAnsi="宋体" w:eastAsia="宋体" w:cs="宋体"/>
                <w:b/>
                <w:bCs/>
                <w:spacing w:val="8"/>
                <w:sz w:val="21"/>
                <w:szCs w:val="21"/>
                <w:u w:val="single"/>
                <w:lang w:eastAsia="zh-CN"/>
              </w:rPr>
              <w:t>东城街道零星工程标底编制服务</w:t>
            </w:r>
            <w:r>
              <w:rPr>
                <w:rFonts w:hint="eastAsia" w:ascii="宋体" w:hAnsi="宋体" w:eastAsia="宋体" w:cs="宋体"/>
                <w:spacing w:val="8"/>
                <w:sz w:val="21"/>
                <w:szCs w:val="21"/>
              </w:rPr>
              <w:t>（项目名称）的潜在响应人应在</w:t>
            </w:r>
            <w:r>
              <w:rPr>
                <w:rFonts w:hint="eastAsia" w:ascii="宋体" w:hAnsi="宋体" w:eastAsia="宋体" w:cs="宋体"/>
                <w:b/>
                <w:bCs/>
                <w:spacing w:val="8"/>
                <w:sz w:val="21"/>
                <w:szCs w:val="21"/>
                <w:u w:val="single"/>
              </w:rPr>
              <w:t>常州市金坛区公共资源综合交易服务平台</w:t>
            </w:r>
            <w:r>
              <w:rPr>
                <w:rFonts w:hint="eastAsia" w:ascii="宋体" w:hAnsi="宋体" w:eastAsia="宋体" w:cs="宋体"/>
                <w:spacing w:val="8"/>
                <w:sz w:val="21"/>
                <w:szCs w:val="21"/>
              </w:rPr>
              <w:t>获取电子版谈判文件，并于</w:t>
            </w:r>
            <w:r>
              <w:rPr>
                <w:rFonts w:hint="eastAsia" w:ascii="宋体" w:hAnsi="宋体" w:eastAsia="宋体" w:cs="宋体"/>
                <w:b/>
                <w:bCs/>
                <w:spacing w:val="8"/>
                <w:sz w:val="21"/>
                <w:szCs w:val="21"/>
                <w:u w:val="single"/>
                <w:lang w:val="en-US" w:eastAsia="zh-CN"/>
              </w:rPr>
              <w:t>2026</w:t>
            </w:r>
            <w:r>
              <w:rPr>
                <w:rFonts w:hint="eastAsia" w:ascii="宋体" w:hAnsi="宋体" w:eastAsia="宋体" w:cs="宋体"/>
                <w:b/>
                <w:bCs/>
                <w:spacing w:val="8"/>
                <w:sz w:val="21"/>
                <w:szCs w:val="21"/>
                <w:u w:val="single"/>
              </w:rPr>
              <w:t>年</w:t>
            </w:r>
            <w:r>
              <w:rPr>
                <w:rFonts w:hint="eastAsia" w:ascii="宋体" w:hAnsi="宋体" w:eastAsia="宋体" w:cs="宋体"/>
                <w:b/>
                <w:bCs/>
                <w:spacing w:val="8"/>
                <w:sz w:val="21"/>
                <w:szCs w:val="21"/>
                <w:u w:val="single"/>
                <w:lang w:val="en-US" w:eastAsia="zh-CN"/>
              </w:rPr>
              <w:t>03</w:t>
            </w:r>
            <w:r>
              <w:rPr>
                <w:rFonts w:hint="eastAsia" w:ascii="宋体" w:hAnsi="宋体" w:eastAsia="宋体" w:cs="宋体"/>
                <w:b/>
                <w:bCs/>
                <w:spacing w:val="8"/>
                <w:sz w:val="21"/>
                <w:szCs w:val="21"/>
                <w:u w:val="single"/>
              </w:rPr>
              <w:t>月</w:t>
            </w:r>
            <w:r>
              <w:rPr>
                <w:rFonts w:hint="eastAsia" w:ascii="宋体" w:hAnsi="宋体" w:eastAsia="宋体" w:cs="宋体"/>
                <w:b/>
                <w:bCs/>
                <w:spacing w:val="8"/>
                <w:sz w:val="21"/>
                <w:szCs w:val="21"/>
                <w:u w:val="single"/>
                <w:lang w:val="en-US" w:eastAsia="zh-CN"/>
              </w:rPr>
              <w:t>11</w:t>
            </w:r>
            <w:r>
              <w:rPr>
                <w:rFonts w:hint="eastAsia" w:ascii="宋体" w:hAnsi="宋体" w:eastAsia="宋体" w:cs="宋体"/>
                <w:b/>
                <w:bCs/>
                <w:spacing w:val="8"/>
                <w:sz w:val="21"/>
                <w:szCs w:val="21"/>
                <w:u w:val="single"/>
              </w:rPr>
              <w:t>日</w:t>
            </w:r>
            <w:r>
              <w:rPr>
                <w:rFonts w:hint="eastAsia" w:ascii="宋体" w:hAnsi="宋体" w:eastAsia="宋体" w:cs="宋体"/>
                <w:b/>
                <w:bCs/>
                <w:spacing w:val="8"/>
                <w:sz w:val="21"/>
                <w:szCs w:val="21"/>
                <w:u w:val="single"/>
                <w:lang w:val="en-US" w:eastAsia="zh-CN"/>
              </w:rPr>
              <w:t>9</w:t>
            </w:r>
            <w:r>
              <w:rPr>
                <w:rFonts w:hint="eastAsia" w:ascii="宋体" w:hAnsi="宋体" w:eastAsia="宋体" w:cs="宋体"/>
                <w:b/>
                <w:bCs/>
                <w:spacing w:val="8"/>
                <w:sz w:val="21"/>
                <w:szCs w:val="21"/>
                <w:u w:val="single"/>
              </w:rPr>
              <w:t>时</w:t>
            </w:r>
            <w:r>
              <w:rPr>
                <w:rFonts w:hint="eastAsia" w:ascii="宋体" w:hAnsi="宋体" w:eastAsia="宋体" w:cs="宋体"/>
                <w:b/>
                <w:bCs/>
                <w:spacing w:val="8"/>
                <w:sz w:val="21"/>
                <w:szCs w:val="21"/>
                <w:u w:val="single"/>
                <w:lang w:val="en-US" w:eastAsia="zh-CN"/>
              </w:rPr>
              <w:t>00</w:t>
            </w:r>
            <w:r>
              <w:rPr>
                <w:rFonts w:hint="eastAsia" w:ascii="宋体" w:hAnsi="宋体" w:eastAsia="宋体" w:cs="宋体"/>
                <w:b/>
                <w:bCs/>
                <w:spacing w:val="8"/>
                <w:sz w:val="21"/>
                <w:szCs w:val="21"/>
                <w:u w:val="single"/>
              </w:rPr>
              <w:t>分</w:t>
            </w:r>
            <w:r>
              <w:rPr>
                <w:rFonts w:hint="eastAsia" w:ascii="宋体" w:hAnsi="宋体" w:eastAsia="宋体" w:cs="宋体"/>
                <w:spacing w:val="8"/>
                <w:sz w:val="21"/>
                <w:szCs w:val="21"/>
              </w:rPr>
              <w:t xml:space="preserve">（北京时间）前递交响应文件。 </w:t>
            </w:r>
          </w:p>
        </w:tc>
      </w:tr>
    </w:tbl>
    <w:p w14:paraId="57331117">
      <w:pPr>
        <w:spacing w:line="360" w:lineRule="auto"/>
        <w:outlineLvl w:val="0"/>
        <w:rPr>
          <w:rFonts w:hint="eastAsia" w:ascii="宋体" w:hAnsi="宋体" w:eastAsia="宋体" w:cs="宋体"/>
          <w:sz w:val="21"/>
          <w:szCs w:val="21"/>
        </w:rPr>
      </w:pPr>
      <w:r>
        <w:rPr>
          <w:rFonts w:hint="eastAsia" w:ascii="宋体" w:hAnsi="宋体" w:eastAsia="宋体" w:cs="宋体"/>
          <w:sz w:val="21"/>
          <w:szCs w:val="21"/>
        </w:rPr>
        <w:t>一、项目基本情况</w:t>
      </w:r>
    </w:p>
    <w:p w14:paraId="5D237659">
      <w:pPr>
        <w:widowControl/>
        <w:shd w:val="clear" w:color="auto" w:fill="FFFFFF"/>
        <w:spacing w:line="360" w:lineRule="auto"/>
        <w:ind w:firstLine="452" w:firstLineChars="200"/>
        <w:rPr>
          <w:rFonts w:hint="default" w:ascii="宋体" w:hAnsi="宋体" w:eastAsia="宋体" w:cs="宋体"/>
          <w:spacing w:val="8"/>
          <w:sz w:val="21"/>
          <w:szCs w:val="21"/>
          <w:lang w:val="en-US"/>
        </w:rPr>
      </w:pPr>
      <w:r>
        <w:rPr>
          <w:rFonts w:hint="eastAsia" w:ascii="宋体" w:hAnsi="宋体" w:eastAsia="宋体" w:cs="宋体"/>
          <w:spacing w:val="8"/>
          <w:sz w:val="21"/>
          <w:szCs w:val="21"/>
        </w:rPr>
        <w:t>1.项目编号：</w:t>
      </w:r>
      <w:r>
        <w:rPr>
          <w:rFonts w:hint="eastAsia" w:ascii="宋体" w:hAnsi="宋体" w:eastAsia="宋体" w:cs="宋体"/>
          <w:b/>
          <w:bCs/>
          <w:spacing w:val="8"/>
          <w:sz w:val="21"/>
          <w:szCs w:val="21"/>
          <w:u w:val="single"/>
          <w:lang w:eastAsia="zh-CN"/>
        </w:rPr>
        <w:t>JSCZJTCG2026030002-01</w:t>
      </w:r>
      <w:r>
        <w:rPr>
          <w:rFonts w:hint="eastAsia" w:ascii="宋体" w:hAnsi="宋体" w:eastAsia="宋体" w:cs="宋体"/>
          <w:b/>
          <w:bCs/>
          <w:spacing w:val="8"/>
          <w:sz w:val="21"/>
          <w:szCs w:val="21"/>
          <w:u w:val="single"/>
          <w:lang w:val="en-US" w:eastAsia="zh-CN"/>
        </w:rPr>
        <w:t xml:space="preserve"> </w:t>
      </w:r>
    </w:p>
    <w:p w14:paraId="348009C0">
      <w:pPr>
        <w:widowControl/>
        <w:shd w:val="clear" w:color="auto" w:fill="FFFFFF"/>
        <w:spacing w:line="360" w:lineRule="auto"/>
        <w:ind w:firstLine="452" w:firstLineChars="200"/>
        <w:rPr>
          <w:rFonts w:hint="eastAsia" w:ascii="宋体" w:hAnsi="宋体" w:eastAsia="宋体" w:cs="宋体"/>
          <w:spacing w:val="8"/>
          <w:sz w:val="21"/>
          <w:szCs w:val="21"/>
        </w:rPr>
      </w:pPr>
      <w:r>
        <w:rPr>
          <w:rFonts w:hint="eastAsia" w:ascii="宋体" w:hAnsi="宋体" w:eastAsia="宋体" w:cs="宋体"/>
          <w:spacing w:val="8"/>
          <w:sz w:val="21"/>
          <w:szCs w:val="21"/>
        </w:rPr>
        <w:t>2.项目名称：</w:t>
      </w:r>
      <w:r>
        <w:rPr>
          <w:rFonts w:hint="eastAsia" w:ascii="宋体" w:hAnsi="宋体" w:eastAsia="宋体" w:cs="宋体"/>
          <w:b/>
          <w:bCs/>
          <w:spacing w:val="8"/>
          <w:sz w:val="21"/>
          <w:szCs w:val="21"/>
          <w:u w:val="single"/>
          <w:lang w:eastAsia="zh-CN"/>
        </w:rPr>
        <w:t>东城街道零星工程标底编制服务</w:t>
      </w:r>
    </w:p>
    <w:p w14:paraId="019ABD87">
      <w:pPr>
        <w:widowControl/>
        <w:shd w:val="clear" w:color="auto" w:fill="FFFFFF"/>
        <w:spacing w:line="360" w:lineRule="auto"/>
        <w:ind w:firstLine="452" w:firstLineChars="200"/>
        <w:rPr>
          <w:rFonts w:hint="default" w:ascii="宋体" w:hAnsi="宋体" w:eastAsia="宋体" w:cs="宋体"/>
          <w:b/>
          <w:bCs/>
          <w:spacing w:val="8"/>
          <w:sz w:val="21"/>
          <w:szCs w:val="21"/>
          <w:u w:val="single"/>
          <w:lang w:val="en-US" w:eastAsia="zh-CN"/>
        </w:rPr>
      </w:pPr>
      <w:r>
        <w:rPr>
          <w:rFonts w:hint="eastAsia" w:ascii="宋体" w:hAnsi="宋体" w:eastAsia="宋体" w:cs="宋体"/>
          <w:spacing w:val="8"/>
          <w:sz w:val="21"/>
          <w:szCs w:val="21"/>
        </w:rPr>
        <w:t>3.预算金额：</w:t>
      </w:r>
      <w:r>
        <w:rPr>
          <w:rFonts w:hint="eastAsia" w:ascii="宋体" w:hAnsi="宋体" w:eastAsia="宋体" w:cs="宋体"/>
          <w:b/>
          <w:bCs/>
          <w:spacing w:val="8"/>
          <w:sz w:val="21"/>
          <w:szCs w:val="21"/>
          <w:u w:val="single"/>
          <w:lang w:val="en-US" w:eastAsia="zh-CN"/>
        </w:rPr>
        <w:t>12</w:t>
      </w:r>
      <w:r>
        <w:rPr>
          <w:rFonts w:hint="eastAsia" w:ascii="宋体" w:hAnsi="宋体" w:eastAsia="宋体" w:cs="宋体"/>
          <w:b/>
          <w:bCs/>
          <w:spacing w:val="8"/>
          <w:sz w:val="21"/>
          <w:szCs w:val="21"/>
          <w:u w:val="single"/>
        </w:rPr>
        <w:t>万元</w:t>
      </w:r>
      <w:r>
        <w:rPr>
          <w:rFonts w:hint="eastAsia" w:ascii="宋体" w:hAnsi="宋体" w:eastAsia="宋体" w:cs="宋体"/>
          <w:b/>
          <w:bCs/>
          <w:spacing w:val="8"/>
          <w:sz w:val="21"/>
          <w:szCs w:val="21"/>
          <w:u w:val="single"/>
          <w:lang w:eastAsia="zh-CN"/>
        </w:rPr>
        <w:t>（</w:t>
      </w:r>
      <w:r>
        <w:rPr>
          <w:rFonts w:hint="eastAsia" w:ascii="宋体" w:hAnsi="宋体" w:eastAsia="宋体" w:cs="宋体"/>
          <w:b/>
          <w:bCs/>
          <w:spacing w:val="8"/>
          <w:sz w:val="21"/>
          <w:szCs w:val="21"/>
          <w:u w:val="single"/>
          <w:lang w:val="en-US" w:eastAsia="zh-CN"/>
        </w:rPr>
        <w:t>4万元/年</w:t>
      </w:r>
      <w:r>
        <w:rPr>
          <w:rFonts w:hint="eastAsia" w:ascii="宋体" w:hAnsi="宋体" w:eastAsia="宋体" w:cs="宋体"/>
          <w:b/>
          <w:bCs/>
          <w:spacing w:val="8"/>
          <w:sz w:val="21"/>
          <w:szCs w:val="21"/>
          <w:u w:val="single"/>
          <w:lang w:eastAsia="zh-CN"/>
        </w:rPr>
        <w:t>），</w:t>
      </w:r>
      <w:r>
        <w:rPr>
          <w:rFonts w:hint="eastAsia" w:ascii="宋体" w:hAnsi="宋体" w:eastAsia="宋体" w:cs="宋体"/>
          <w:b/>
          <w:bCs/>
          <w:spacing w:val="8"/>
          <w:sz w:val="21"/>
          <w:szCs w:val="21"/>
          <w:u w:val="single"/>
          <w:lang w:val="en-US" w:eastAsia="zh-CN"/>
        </w:rPr>
        <w:t>项目控制单价为800元/个，投标单价超过控制单价作无效响应处理；</w:t>
      </w:r>
    </w:p>
    <w:p w14:paraId="501BC74A">
      <w:pPr>
        <w:widowControl/>
        <w:shd w:val="clear" w:color="auto" w:fill="FFFFFF"/>
        <w:spacing w:line="360" w:lineRule="auto"/>
        <w:ind w:firstLine="452" w:firstLineChars="200"/>
        <w:rPr>
          <w:rFonts w:hint="eastAsia" w:ascii="宋体" w:hAnsi="宋体" w:eastAsia="宋体" w:cs="宋体"/>
          <w:b/>
          <w:bCs/>
          <w:spacing w:val="8"/>
          <w:sz w:val="21"/>
          <w:szCs w:val="21"/>
          <w:u w:val="single"/>
        </w:rPr>
      </w:pPr>
      <w:r>
        <w:rPr>
          <w:rFonts w:hint="eastAsia" w:ascii="宋体" w:hAnsi="宋体" w:eastAsia="宋体" w:cs="宋体"/>
          <w:spacing w:val="8"/>
          <w:sz w:val="21"/>
          <w:szCs w:val="21"/>
        </w:rPr>
        <w:t>4.采购方式：</w:t>
      </w:r>
      <w:r>
        <w:rPr>
          <w:rFonts w:hint="eastAsia" w:ascii="宋体" w:hAnsi="宋体" w:eastAsia="宋体" w:cs="宋体"/>
          <w:b/>
          <w:bCs/>
          <w:spacing w:val="8"/>
          <w:sz w:val="21"/>
          <w:szCs w:val="21"/>
          <w:u w:val="single"/>
        </w:rPr>
        <w:t>竞争性谈判</w:t>
      </w:r>
    </w:p>
    <w:p w14:paraId="636D667F">
      <w:pPr>
        <w:widowControl/>
        <w:shd w:val="clear" w:color="auto" w:fill="FFFFFF"/>
        <w:spacing w:line="360" w:lineRule="auto"/>
        <w:ind w:firstLine="452" w:firstLineChars="200"/>
        <w:rPr>
          <w:rFonts w:hint="eastAsia" w:ascii="宋体" w:hAnsi="宋体" w:eastAsia="宋体" w:cs="宋体"/>
          <w:spacing w:val="8"/>
          <w:sz w:val="21"/>
          <w:szCs w:val="21"/>
        </w:rPr>
      </w:pPr>
      <w:r>
        <w:rPr>
          <w:rFonts w:hint="eastAsia" w:ascii="宋体" w:hAnsi="宋体" w:eastAsia="宋体" w:cs="宋体"/>
          <w:spacing w:val="8"/>
          <w:sz w:val="21"/>
          <w:szCs w:val="21"/>
        </w:rPr>
        <w:t>5.采购项目分包情况（共</w:t>
      </w:r>
      <w:r>
        <w:rPr>
          <w:rFonts w:hint="eastAsia" w:ascii="宋体" w:hAnsi="宋体" w:eastAsia="宋体" w:cs="宋体"/>
          <w:spacing w:val="8"/>
          <w:sz w:val="21"/>
          <w:szCs w:val="21"/>
          <w:u w:val="single"/>
        </w:rPr>
        <w:t xml:space="preserve"> </w:t>
      </w:r>
      <w:r>
        <w:rPr>
          <w:rFonts w:hint="eastAsia" w:ascii="宋体" w:hAnsi="宋体" w:eastAsia="宋体" w:cs="宋体"/>
          <w:spacing w:val="8"/>
          <w:sz w:val="21"/>
          <w:szCs w:val="21"/>
          <w:u w:val="single"/>
          <w:lang w:val="en-US" w:eastAsia="zh-CN"/>
        </w:rPr>
        <w:t>1</w:t>
      </w:r>
      <w:r>
        <w:rPr>
          <w:rFonts w:hint="eastAsia" w:ascii="宋体" w:hAnsi="宋体" w:eastAsia="宋体" w:cs="宋体"/>
          <w:spacing w:val="8"/>
          <w:sz w:val="21"/>
          <w:szCs w:val="21"/>
        </w:rPr>
        <w:t>包）：</w:t>
      </w:r>
    </w:p>
    <w:tbl>
      <w:tblPr>
        <w:tblStyle w:val="24"/>
        <w:tblW w:w="0" w:type="auto"/>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201"/>
        <w:gridCol w:w="692"/>
        <w:gridCol w:w="1304"/>
        <w:gridCol w:w="4555"/>
      </w:tblGrid>
      <w:tr w14:paraId="2830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8" w:type="dxa"/>
            <w:noWrap w:val="0"/>
            <w:vAlign w:val="center"/>
          </w:tcPr>
          <w:p w14:paraId="0EFFA58F">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包号</w:t>
            </w:r>
          </w:p>
        </w:tc>
        <w:tc>
          <w:tcPr>
            <w:tcW w:w="2201" w:type="dxa"/>
            <w:noWrap w:val="0"/>
            <w:vAlign w:val="center"/>
          </w:tcPr>
          <w:p w14:paraId="45FE07E4">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服务</w:t>
            </w:r>
            <w:r>
              <w:rPr>
                <w:rFonts w:hint="eastAsia" w:ascii="宋体" w:hAnsi="宋体" w:eastAsia="宋体" w:cs="宋体"/>
                <w:b w:val="0"/>
                <w:bCs w:val="0"/>
                <w:color w:val="auto"/>
                <w:sz w:val="21"/>
                <w:szCs w:val="21"/>
              </w:rPr>
              <w:t>名称</w:t>
            </w:r>
          </w:p>
        </w:tc>
        <w:tc>
          <w:tcPr>
            <w:tcW w:w="692" w:type="dxa"/>
            <w:noWrap w:val="0"/>
            <w:vAlign w:val="center"/>
          </w:tcPr>
          <w:p w14:paraId="69BC06A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数量</w:t>
            </w:r>
          </w:p>
        </w:tc>
        <w:tc>
          <w:tcPr>
            <w:tcW w:w="1304" w:type="dxa"/>
            <w:noWrap w:val="0"/>
            <w:vAlign w:val="center"/>
          </w:tcPr>
          <w:p w14:paraId="7F70FD24">
            <w:pPr>
              <w:keepNext w:val="0"/>
              <w:keepLines w:val="0"/>
              <w:suppressLineNumbers w:val="0"/>
              <w:spacing w:before="0" w:beforeAutospacing="0" w:after="0" w:afterAutospacing="0"/>
              <w:ind w:left="0" w:right="0"/>
              <w:jc w:val="center"/>
              <w:rPr>
                <w:rFonts w:hint="default"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none"/>
              </w:rPr>
              <w:t>最高限价</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元/个</w:t>
            </w:r>
            <w:r>
              <w:rPr>
                <w:rFonts w:hint="eastAsia" w:ascii="宋体" w:hAnsi="宋体" w:eastAsia="宋体" w:cs="宋体"/>
                <w:b w:val="0"/>
                <w:bCs w:val="0"/>
                <w:color w:val="auto"/>
                <w:sz w:val="21"/>
                <w:szCs w:val="21"/>
                <w:highlight w:val="none"/>
                <w:lang w:eastAsia="zh-CN"/>
              </w:rPr>
              <w:t>）</w:t>
            </w:r>
          </w:p>
        </w:tc>
        <w:tc>
          <w:tcPr>
            <w:tcW w:w="4555" w:type="dxa"/>
            <w:noWrap w:val="0"/>
            <w:vAlign w:val="center"/>
          </w:tcPr>
          <w:p w14:paraId="527F4D96">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简要技术需求或服务要求</w:t>
            </w:r>
          </w:p>
        </w:tc>
      </w:tr>
      <w:tr w14:paraId="0992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88" w:type="dxa"/>
            <w:noWrap w:val="0"/>
            <w:vAlign w:val="center"/>
          </w:tcPr>
          <w:p w14:paraId="06A74064">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01</w:t>
            </w:r>
          </w:p>
        </w:tc>
        <w:tc>
          <w:tcPr>
            <w:tcW w:w="2201" w:type="dxa"/>
            <w:noWrap w:val="0"/>
            <w:vAlign w:val="center"/>
          </w:tcPr>
          <w:p w14:paraId="209E6F77">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东城街道零星工程标底编制服务</w:t>
            </w:r>
          </w:p>
        </w:tc>
        <w:tc>
          <w:tcPr>
            <w:tcW w:w="692" w:type="dxa"/>
            <w:noWrap w:val="0"/>
            <w:vAlign w:val="center"/>
          </w:tcPr>
          <w:p w14:paraId="26761A44">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1304" w:type="dxa"/>
            <w:noWrap w:val="0"/>
            <w:vAlign w:val="center"/>
          </w:tcPr>
          <w:p w14:paraId="2E3B129A">
            <w:pPr>
              <w:keepNext w:val="0"/>
              <w:keepLines w:val="0"/>
              <w:suppressLineNumbers w:val="0"/>
              <w:spacing w:before="0" w:beforeAutospacing="0" w:after="0" w:afterAutospacing="0"/>
              <w:ind w:left="0" w:right="0"/>
              <w:jc w:val="center"/>
              <w:rPr>
                <w:rFonts w:hint="default"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none"/>
                <w:lang w:val="en-US" w:eastAsia="zh-CN"/>
              </w:rPr>
              <w:t>800</w:t>
            </w:r>
          </w:p>
        </w:tc>
        <w:tc>
          <w:tcPr>
            <w:tcW w:w="4555" w:type="dxa"/>
            <w:noWrap w:val="0"/>
            <w:vAlign w:val="center"/>
          </w:tcPr>
          <w:p w14:paraId="3EC78D76">
            <w:pPr>
              <w:keepNext w:val="0"/>
              <w:keepLines w:val="0"/>
              <w:suppressLineNumbers w:val="0"/>
              <w:spacing w:before="0" w:beforeAutospacing="0" w:after="0" w:afterAutospacing="0"/>
              <w:ind w:left="0" w:right="0"/>
              <w:jc w:val="center"/>
              <w:rPr>
                <w:rFonts w:hint="default"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为了加快工程项目推进，特招标零星工程标底编制单位。主要内容包括依据施工图纸及计算规则编制工程量清单，确定如定额计价或工程量清单计价等计价方式与相应依据;计算直接费(含直接工程费与措施费)、间接费(规费和企业管理费)、利润及税金;同时考虑市场价格波动、工程变更等风险因素，以合理确定工程造价等。</w:t>
            </w:r>
          </w:p>
        </w:tc>
      </w:tr>
    </w:tbl>
    <w:p w14:paraId="21DC708F">
      <w:pPr>
        <w:widowControl/>
        <w:shd w:val="clear" w:color="auto" w:fill="FFFFFF"/>
        <w:spacing w:line="360" w:lineRule="auto"/>
        <w:ind w:firstLine="452" w:firstLineChars="200"/>
        <w:rPr>
          <w:rFonts w:hint="default" w:ascii="宋体" w:hAnsi="宋体" w:eastAsia="宋体" w:cs="宋体"/>
          <w:b/>
          <w:bCs/>
          <w:color w:val="auto"/>
          <w:spacing w:val="8"/>
          <w:sz w:val="21"/>
          <w:szCs w:val="21"/>
          <w:u w:val="single"/>
          <w:lang w:val="en-US" w:eastAsia="zh-CN"/>
        </w:rPr>
      </w:pPr>
      <w:r>
        <w:rPr>
          <w:rFonts w:hint="eastAsia" w:ascii="宋体" w:hAnsi="宋体" w:eastAsia="宋体" w:cs="宋体"/>
          <w:spacing w:val="8"/>
          <w:sz w:val="21"/>
          <w:szCs w:val="21"/>
        </w:rPr>
        <w:t>6.合同履行期限</w:t>
      </w:r>
      <w:r>
        <w:rPr>
          <w:rFonts w:hint="eastAsia" w:ascii="宋体" w:hAnsi="宋体" w:eastAsia="宋体" w:cs="宋体"/>
          <w:color w:val="auto"/>
          <w:spacing w:val="8"/>
          <w:sz w:val="21"/>
          <w:szCs w:val="21"/>
          <w:highlight w:val="none"/>
        </w:rPr>
        <w:t>：</w:t>
      </w:r>
      <w:bookmarkEnd w:id="16"/>
      <w:r>
        <w:rPr>
          <w:rFonts w:hint="eastAsia" w:ascii="宋体" w:hAnsi="宋体" w:eastAsia="宋体" w:cs="宋体"/>
          <w:color w:val="auto"/>
          <w:spacing w:val="8"/>
          <w:sz w:val="21"/>
          <w:szCs w:val="21"/>
          <w:highlight w:val="none"/>
          <w:u w:val="single"/>
          <w:lang w:val="en-US" w:eastAsia="zh-CN"/>
        </w:rPr>
        <w:t>3年，采用1+1+1模式，合同一年一签。当年合同期满后采购人根据服务情况有权决定是否与中标人续签下年合同，中标人在总合同期间内不得自行中止合同。</w:t>
      </w:r>
    </w:p>
    <w:p w14:paraId="504AAFA7">
      <w:pPr>
        <w:widowControl/>
        <w:shd w:val="clear" w:color="auto" w:fill="FFFFFF"/>
        <w:spacing w:line="360" w:lineRule="auto"/>
        <w:ind w:firstLine="452" w:firstLineChars="200"/>
        <w:rPr>
          <w:rFonts w:hint="eastAsia" w:ascii="宋体" w:hAnsi="宋体" w:eastAsia="宋体" w:cs="宋体"/>
          <w:spacing w:val="8"/>
          <w:sz w:val="21"/>
          <w:szCs w:val="21"/>
          <w:u w:val="single"/>
        </w:rPr>
      </w:pPr>
      <w:r>
        <w:rPr>
          <w:rFonts w:hint="eastAsia" w:ascii="宋体" w:hAnsi="宋体" w:eastAsia="宋体" w:cs="宋体"/>
          <w:spacing w:val="8"/>
          <w:sz w:val="21"/>
          <w:szCs w:val="21"/>
          <w:lang w:val="en-US" w:eastAsia="zh-CN"/>
        </w:rPr>
        <w:t>7</w:t>
      </w:r>
      <w:r>
        <w:rPr>
          <w:rFonts w:hint="eastAsia" w:ascii="宋体" w:hAnsi="宋体" w:eastAsia="宋体" w:cs="宋体"/>
          <w:spacing w:val="8"/>
          <w:sz w:val="21"/>
          <w:szCs w:val="21"/>
        </w:rPr>
        <w:t>.本项目是否接受联合体投标：</w:t>
      </w:r>
      <w:r>
        <w:rPr>
          <w:rFonts w:hint="eastAsia" w:ascii="宋体" w:hAnsi="宋体" w:eastAsia="宋体" w:cs="宋体"/>
          <w:b/>
          <w:bCs/>
          <w:spacing w:val="8"/>
          <w:sz w:val="21"/>
          <w:szCs w:val="21"/>
          <w:u w:val="single"/>
        </w:rPr>
        <w:t>否</w:t>
      </w:r>
    </w:p>
    <w:p w14:paraId="58AAF4DC">
      <w:pPr>
        <w:spacing w:line="440" w:lineRule="exact"/>
        <w:outlineLvl w:val="0"/>
        <w:rPr>
          <w:rFonts w:hint="eastAsia" w:ascii="宋体" w:hAnsi="宋体" w:eastAsia="宋体" w:cs="宋体"/>
          <w:sz w:val="21"/>
          <w:szCs w:val="21"/>
        </w:rPr>
      </w:pPr>
      <w:r>
        <w:rPr>
          <w:rFonts w:hint="eastAsia" w:ascii="宋体" w:hAnsi="宋体" w:eastAsia="宋体" w:cs="宋体"/>
          <w:sz w:val="21"/>
          <w:szCs w:val="21"/>
        </w:rPr>
        <w:t>二、响应人资格要求（须同时满足）：</w:t>
      </w:r>
    </w:p>
    <w:p w14:paraId="31807DB4">
      <w:pPr>
        <w:widowControl/>
        <w:shd w:val="clear" w:color="auto" w:fill="FFFFFF"/>
        <w:spacing w:line="440" w:lineRule="exact"/>
        <w:ind w:firstLine="452" w:firstLineChars="200"/>
        <w:rPr>
          <w:rFonts w:hint="eastAsia" w:ascii="宋体" w:hAnsi="宋体" w:eastAsia="宋体" w:cs="宋体"/>
          <w:spacing w:val="8"/>
          <w:sz w:val="21"/>
          <w:szCs w:val="21"/>
        </w:rPr>
      </w:pPr>
      <w:r>
        <w:rPr>
          <w:rFonts w:hint="eastAsia" w:ascii="宋体" w:hAnsi="宋体" w:eastAsia="宋体" w:cs="宋体"/>
          <w:spacing w:val="8"/>
          <w:sz w:val="21"/>
          <w:szCs w:val="21"/>
        </w:rPr>
        <w:t>1.基本资格条件：</w:t>
      </w:r>
    </w:p>
    <w:p w14:paraId="29633DCE">
      <w:pPr>
        <w:widowControl/>
        <w:shd w:val="clear" w:color="auto" w:fill="FFFFFF"/>
        <w:spacing w:line="440" w:lineRule="exact"/>
        <w:ind w:firstLine="452" w:firstLineChars="200"/>
        <w:rPr>
          <w:rFonts w:hint="eastAsia" w:ascii="宋体" w:hAnsi="宋体" w:eastAsia="宋体" w:cs="宋体"/>
          <w:spacing w:val="8"/>
          <w:sz w:val="21"/>
          <w:szCs w:val="21"/>
        </w:rPr>
      </w:pPr>
      <w:r>
        <w:rPr>
          <w:rFonts w:hint="eastAsia" w:ascii="宋体" w:hAnsi="宋体" w:eastAsia="宋体" w:cs="宋体"/>
          <w:spacing w:val="8"/>
          <w:sz w:val="21"/>
          <w:szCs w:val="21"/>
        </w:rPr>
        <w:t>1.1具有独立承担民事责任的能力。</w:t>
      </w:r>
    </w:p>
    <w:p w14:paraId="5F46D263">
      <w:pPr>
        <w:widowControl/>
        <w:shd w:val="clear" w:color="auto" w:fill="FFFFFF"/>
        <w:spacing w:line="440" w:lineRule="exact"/>
        <w:ind w:firstLine="452" w:firstLineChars="200"/>
        <w:rPr>
          <w:rFonts w:hint="eastAsia" w:ascii="宋体" w:hAnsi="宋体" w:eastAsia="宋体" w:cs="宋体"/>
          <w:spacing w:val="8"/>
          <w:sz w:val="21"/>
          <w:szCs w:val="21"/>
        </w:rPr>
      </w:pPr>
      <w:r>
        <w:rPr>
          <w:rFonts w:hint="eastAsia" w:ascii="宋体" w:hAnsi="宋体" w:eastAsia="宋体" w:cs="宋体"/>
          <w:spacing w:val="8"/>
          <w:sz w:val="21"/>
          <w:szCs w:val="21"/>
        </w:rPr>
        <w:t>1.2具有良好的商业信誉和健全的财务会计制度。</w:t>
      </w:r>
    </w:p>
    <w:p w14:paraId="3B0215E7">
      <w:pPr>
        <w:widowControl/>
        <w:shd w:val="clear" w:color="auto" w:fill="FFFFFF"/>
        <w:spacing w:line="440" w:lineRule="exact"/>
        <w:ind w:firstLine="452" w:firstLineChars="200"/>
        <w:rPr>
          <w:rFonts w:hint="eastAsia" w:ascii="宋体" w:hAnsi="宋体" w:eastAsia="宋体" w:cs="宋体"/>
          <w:spacing w:val="8"/>
          <w:sz w:val="21"/>
          <w:szCs w:val="21"/>
        </w:rPr>
      </w:pPr>
      <w:r>
        <w:rPr>
          <w:rFonts w:hint="eastAsia" w:ascii="宋体" w:hAnsi="宋体" w:eastAsia="宋体" w:cs="宋体"/>
          <w:spacing w:val="8"/>
          <w:sz w:val="21"/>
          <w:szCs w:val="21"/>
        </w:rPr>
        <w:t>1.3具有履行合同所必需的设备和专业技术能力。</w:t>
      </w:r>
    </w:p>
    <w:p w14:paraId="5A0F1502">
      <w:pPr>
        <w:widowControl/>
        <w:shd w:val="clear" w:color="auto" w:fill="FFFFFF"/>
        <w:spacing w:line="440" w:lineRule="exact"/>
        <w:ind w:firstLine="452" w:firstLineChars="200"/>
        <w:rPr>
          <w:rFonts w:hint="eastAsia" w:ascii="宋体" w:hAnsi="宋体" w:eastAsia="宋体" w:cs="宋体"/>
          <w:spacing w:val="8"/>
          <w:sz w:val="21"/>
          <w:szCs w:val="21"/>
        </w:rPr>
      </w:pPr>
      <w:r>
        <w:rPr>
          <w:rFonts w:hint="eastAsia" w:ascii="宋体" w:hAnsi="宋体" w:eastAsia="宋体" w:cs="宋体"/>
          <w:spacing w:val="8"/>
          <w:sz w:val="21"/>
          <w:szCs w:val="21"/>
        </w:rPr>
        <w:t>1.4有依法缴纳税收和社会保障资金的良好记录。</w:t>
      </w:r>
    </w:p>
    <w:p w14:paraId="0FA5E29E">
      <w:pPr>
        <w:widowControl/>
        <w:shd w:val="clear" w:color="auto" w:fill="FFFFFF"/>
        <w:spacing w:line="440" w:lineRule="exact"/>
        <w:ind w:firstLine="452" w:firstLineChars="200"/>
        <w:rPr>
          <w:rFonts w:hint="eastAsia" w:ascii="宋体" w:hAnsi="宋体" w:eastAsia="宋体" w:cs="宋体"/>
          <w:sz w:val="21"/>
          <w:szCs w:val="21"/>
        </w:rPr>
      </w:pPr>
      <w:r>
        <w:rPr>
          <w:rFonts w:hint="eastAsia" w:ascii="宋体" w:hAnsi="宋体" w:eastAsia="宋体" w:cs="宋体"/>
          <w:spacing w:val="8"/>
          <w:sz w:val="21"/>
          <w:szCs w:val="21"/>
        </w:rPr>
        <w:t>1.5参加本次采购活动前三年内，在经营活动中没有重大违法记录。（重大违法记录，是指响应人因违法经营受到刑事处罚或者责令停产停业、吊销许可证或者执照、较大数额罚款等行政处罚。）</w:t>
      </w:r>
    </w:p>
    <w:p w14:paraId="69F388A9">
      <w:pPr>
        <w:widowControl/>
        <w:shd w:val="clear" w:color="auto" w:fill="FFFFFF"/>
        <w:spacing w:line="440" w:lineRule="exact"/>
        <w:ind w:firstLine="452" w:firstLineChars="200"/>
        <w:rPr>
          <w:rFonts w:hint="eastAsia" w:ascii="宋体" w:hAnsi="宋体" w:eastAsia="宋体" w:cs="宋体"/>
          <w:spacing w:val="8"/>
          <w:sz w:val="21"/>
          <w:szCs w:val="21"/>
        </w:rPr>
      </w:pPr>
      <w:r>
        <w:rPr>
          <w:rFonts w:hint="eastAsia" w:ascii="宋体" w:hAnsi="宋体" w:eastAsia="宋体" w:cs="宋体"/>
          <w:spacing w:val="8"/>
          <w:sz w:val="21"/>
          <w:szCs w:val="21"/>
        </w:rPr>
        <w:t>1.6未被“</w:t>
      </w:r>
      <w:r>
        <w:rPr>
          <w:rFonts w:hint="eastAsia" w:ascii="宋体" w:hAnsi="宋体" w:eastAsia="宋体" w:cs="宋体"/>
          <w:b/>
          <w:bCs/>
          <w:spacing w:val="8"/>
          <w:sz w:val="21"/>
          <w:szCs w:val="21"/>
          <w:u w:val="single"/>
        </w:rPr>
        <w:t>信用</w:t>
      </w:r>
      <w:bookmarkStart w:id="75" w:name="_GoBack"/>
      <w:r>
        <w:rPr>
          <w:rFonts w:hint="eastAsia" w:ascii="宋体" w:hAnsi="宋体" w:eastAsia="宋体" w:cs="宋体"/>
          <w:b/>
          <w:bCs/>
          <w:spacing w:val="8"/>
          <w:sz w:val="21"/>
          <w:szCs w:val="21"/>
          <w:u w:val="single"/>
        </w:rPr>
        <w:t>中国</w:t>
      </w:r>
      <w:bookmarkEnd w:id="75"/>
      <w:r>
        <w:rPr>
          <w:rFonts w:hint="eastAsia" w:ascii="宋体" w:hAnsi="宋体" w:eastAsia="宋体" w:cs="宋体"/>
          <w:b/>
          <w:bCs/>
          <w:spacing w:val="8"/>
          <w:sz w:val="21"/>
          <w:szCs w:val="21"/>
          <w:u w:val="single"/>
        </w:rPr>
        <w:t xml:space="preserve"> </w:t>
      </w:r>
      <w:r>
        <w:rPr>
          <w:rFonts w:hint="eastAsia" w:ascii="宋体" w:hAnsi="宋体" w:eastAsia="宋体" w:cs="宋体"/>
          <w:spacing w:val="8"/>
          <w:sz w:val="21"/>
          <w:szCs w:val="21"/>
        </w:rPr>
        <w:t>”网站（</w:t>
      </w:r>
      <w:r>
        <w:rPr>
          <w:rFonts w:hint="eastAsia" w:ascii="宋体" w:hAnsi="宋体" w:eastAsia="宋体" w:cs="宋体"/>
          <w:spacing w:val="8"/>
          <w:sz w:val="21"/>
          <w:szCs w:val="21"/>
          <w:u w:val="single"/>
        </w:rPr>
        <w:t>WWW.creditchina.gov.cn</w:t>
      </w:r>
      <w:r>
        <w:rPr>
          <w:rFonts w:hint="eastAsia" w:ascii="宋体" w:hAnsi="宋体" w:eastAsia="宋体" w:cs="宋体"/>
          <w:spacing w:val="8"/>
          <w:sz w:val="21"/>
          <w:szCs w:val="21"/>
        </w:rPr>
        <w:t>）等渠道信用记录失信被执行人、重大税收违法案件当事人名单、政府采购严重失信行为记录名单；</w:t>
      </w:r>
    </w:p>
    <w:p w14:paraId="3ECE9D40">
      <w:pPr>
        <w:widowControl/>
        <w:shd w:val="clear" w:color="auto" w:fill="FFFFFF"/>
        <w:spacing w:line="440" w:lineRule="exact"/>
        <w:ind w:firstLine="452" w:firstLineChars="200"/>
        <w:rPr>
          <w:rFonts w:hint="eastAsia" w:ascii="宋体" w:hAnsi="宋体" w:eastAsia="宋体" w:cs="宋体"/>
          <w:spacing w:val="8"/>
          <w:sz w:val="21"/>
          <w:szCs w:val="21"/>
        </w:rPr>
      </w:pPr>
      <w:r>
        <w:rPr>
          <w:rFonts w:hint="eastAsia" w:ascii="宋体" w:hAnsi="宋体" w:eastAsia="宋体" w:cs="宋体"/>
          <w:spacing w:val="8"/>
          <w:sz w:val="21"/>
          <w:szCs w:val="21"/>
        </w:rPr>
        <w:t>1.7单位负责人为同一人或者存在直接控股、管理关系的不同投标（响应）人（包含法定代表人为同一个人的两个及两个以上法人，母公司、全资子公司及其控股公司），不得参加同一合同项下的采购活动。</w:t>
      </w:r>
    </w:p>
    <w:p w14:paraId="177382A2">
      <w:pPr>
        <w:widowControl/>
        <w:shd w:val="clear" w:color="auto" w:fill="FFFFFF"/>
        <w:spacing w:line="440" w:lineRule="exact"/>
        <w:ind w:firstLine="452" w:firstLineChars="200"/>
        <w:rPr>
          <w:rFonts w:hint="eastAsia" w:ascii="宋体" w:hAnsi="宋体" w:eastAsia="宋体" w:cs="宋体"/>
          <w:spacing w:val="8"/>
          <w:sz w:val="21"/>
          <w:szCs w:val="21"/>
        </w:rPr>
      </w:pPr>
      <w:r>
        <w:rPr>
          <w:rFonts w:hint="eastAsia" w:ascii="宋体" w:hAnsi="宋体" w:eastAsia="宋体" w:cs="宋体"/>
          <w:spacing w:val="8"/>
          <w:sz w:val="21"/>
          <w:szCs w:val="21"/>
        </w:rPr>
        <w:t>2.本项目的特定资格要求：</w:t>
      </w:r>
    </w:p>
    <w:p w14:paraId="45674749">
      <w:pPr>
        <w:widowControl/>
        <w:shd w:val="clear" w:color="auto" w:fill="FFFFFF"/>
        <w:spacing w:line="440" w:lineRule="exact"/>
        <w:ind w:firstLine="452" w:firstLineChars="200"/>
        <w:rPr>
          <w:rFonts w:hint="eastAsia" w:ascii="宋体" w:hAnsi="宋体" w:eastAsia="宋体" w:cs="宋体"/>
          <w:b/>
          <w:bCs/>
          <w:color w:val="auto"/>
          <w:spacing w:val="8"/>
          <w:sz w:val="21"/>
          <w:szCs w:val="21"/>
          <w:u w:val="single"/>
        </w:rPr>
      </w:pPr>
      <w:r>
        <w:rPr>
          <w:rFonts w:hint="eastAsia" w:ascii="宋体" w:hAnsi="宋体" w:eastAsia="宋体" w:cs="宋体"/>
          <w:color w:val="auto"/>
          <w:spacing w:val="8"/>
          <w:sz w:val="21"/>
          <w:szCs w:val="21"/>
        </w:rPr>
        <w:t>2.1本项目是否接受分支机构参与投标：</w:t>
      </w:r>
      <w:r>
        <w:rPr>
          <w:rFonts w:hint="eastAsia" w:ascii="宋体" w:hAnsi="宋体" w:eastAsia="宋体" w:cs="宋体"/>
          <w:b/>
          <w:bCs/>
          <w:color w:val="auto"/>
          <w:spacing w:val="8"/>
          <w:sz w:val="21"/>
          <w:szCs w:val="21"/>
          <w:u w:val="single"/>
        </w:rPr>
        <w:t>否</w:t>
      </w:r>
    </w:p>
    <w:p w14:paraId="750D6171">
      <w:pPr>
        <w:widowControl/>
        <w:shd w:val="clear" w:color="auto" w:fill="FFFFFF"/>
        <w:spacing w:line="440" w:lineRule="exact"/>
        <w:ind w:firstLine="452" w:firstLineChars="200"/>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rPr>
        <w:t>2.2其他特定资格要求：</w:t>
      </w:r>
    </w:p>
    <w:p w14:paraId="2FC14D2B">
      <w:pPr>
        <w:widowControl/>
        <w:shd w:val="clear" w:color="auto" w:fill="FFFFFF"/>
        <w:spacing w:line="440" w:lineRule="exact"/>
        <w:ind w:firstLine="452" w:firstLineChars="200"/>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highlight w:val="yellow"/>
          <w:lang w:eastAsia="zh-CN"/>
        </w:rPr>
        <w:t>（</w:t>
      </w:r>
      <w:r>
        <w:rPr>
          <w:rFonts w:hint="eastAsia" w:ascii="宋体" w:hAnsi="宋体" w:eastAsia="宋体" w:cs="宋体"/>
          <w:color w:val="auto"/>
          <w:spacing w:val="8"/>
          <w:sz w:val="21"/>
          <w:szCs w:val="21"/>
          <w:highlight w:val="yellow"/>
          <w:lang w:val="en-US" w:eastAsia="zh-CN"/>
        </w:rPr>
        <w:t>1</w:t>
      </w:r>
      <w:r>
        <w:rPr>
          <w:rFonts w:hint="eastAsia" w:ascii="宋体" w:hAnsi="宋体" w:eastAsia="宋体" w:cs="宋体"/>
          <w:color w:val="auto"/>
          <w:spacing w:val="8"/>
          <w:sz w:val="21"/>
          <w:szCs w:val="21"/>
          <w:highlight w:val="yellow"/>
          <w:lang w:eastAsia="zh-CN"/>
        </w:rPr>
        <w:t>）</w:t>
      </w:r>
      <w:r>
        <w:rPr>
          <w:rFonts w:hint="eastAsia" w:ascii="宋体" w:hAnsi="宋体" w:eastAsia="宋体" w:cs="宋体"/>
          <w:color w:val="auto"/>
          <w:spacing w:val="8"/>
          <w:sz w:val="21"/>
          <w:szCs w:val="21"/>
          <w:highlight w:val="yellow"/>
        </w:rPr>
        <w:t>项目负责人</w:t>
      </w:r>
      <w:r>
        <w:rPr>
          <w:rFonts w:hint="eastAsia" w:ascii="宋体" w:hAnsi="宋体" w:eastAsia="宋体" w:cs="宋体"/>
          <w:color w:val="auto"/>
          <w:spacing w:val="8"/>
          <w:sz w:val="21"/>
          <w:szCs w:val="21"/>
          <w:highlight w:val="yellow"/>
          <w:lang w:val="en-US" w:eastAsia="zh-CN"/>
        </w:rPr>
        <w:t>须具备国家注册造价工程师或国家注册一级造价工程师资格</w:t>
      </w:r>
      <w:r>
        <w:rPr>
          <w:rFonts w:hint="eastAsia" w:ascii="宋体" w:hAnsi="宋体" w:eastAsia="宋体" w:cs="宋体"/>
          <w:color w:val="auto"/>
          <w:spacing w:val="8"/>
          <w:sz w:val="21"/>
          <w:szCs w:val="21"/>
          <w:highlight w:val="yellow"/>
          <w:lang w:eastAsia="zh-CN"/>
        </w:rPr>
        <w:t>；</w:t>
      </w:r>
      <w:r>
        <w:rPr>
          <w:rFonts w:hint="eastAsia" w:ascii="宋体" w:hAnsi="宋体" w:eastAsia="宋体" w:cs="宋体"/>
          <w:color w:val="auto"/>
          <w:spacing w:val="8"/>
          <w:sz w:val="21"/>
          <w:szCs w:val="21"/>
          <w:highlight w:val="yellow"/>
        </w:rPr>
        <w:t xml:space="preserve">   </w:t>
      </w:r>
      <w:r>
        <w:rPr>
          <w:rFonts w:hint="eastAsia" w:ascii="宋体" w:hAnsi="宋体" w:eastAsia="宋体" w:cs="宋体"/>
          <w:color w:val="auto"/>
          <w:spacing w:val="8"/>
          <w:sz w:val="21"/>
          <w:szCs w:val="21"/>
        </w:rPr>
        <w:t xml:space="preserve">         </w:t>
      </w:r>
    </w:p>
    <w:p w14:paraId="25BA248B">
      <w:pPr>
        <w:spacing w:line="440" w:lineRule="exact"/>
        <w:outlineLvl w:val="0"/>
        <w:rPr>
          <w:rFonts w:hint="eastAsia" w:ascii="宋体" w:hAnsi="宋体" w:eastAsia="宋体" w:cs="宋体"/>
          <w:color w:val="auto"/>
          <w:sz w:val="21"/>
          <w:szCs w:val="21"/>
        </w:rPr>
      </w:pPr>
      <w:r>
        <w:rPr>
          <w:rFonts w:hint="eastAsia" w:ascii="宋体" w:hAnsi="宋体" w:eastAsia="宋体" w:cs="宋体"/>
          <w:color w:val="auto"/>
          <w:sz w:val="21"/>
          <w:szCs w:val="21"/>
        </w:rPr>
        <w:t>三、谈判文件的获取</w:t>
      </w:r>
    </w:p>
    <w:p w14:paraId="7118ABA1">
      <w:pPr>
        <w:widowControl/>
        <w:shd w:val="clear" w:color="auto" w:fill="FFFFFF"/>
        <w:spacing w:line="440" w:lineRule="exact"/>
        <w:ind w:firstLine="452" w:firstLineChars="200"/>
        <w:rPr>
          <w:rFonts w:hint="eastAsia" w:ascii="宋体" w:hAnsi="宋体" w:eastAsia="宋体" w:cs="宋体"/>
          <w:spacing w:val="8"/>
          <w:sz w:val="21"/>
          <w:szCs w:val="21"/>
        </w:rPr>
      </w:pPr>
      <w:r>
        <w:rPr>
          <w:rFonts w:hint="eastAsia" w:ascii="宋体" w:hAnsi="宋体" w:eastAsia="宋体" w:cs="宋体"/>
          <w:spacing w:val="8"/>
          <w:sz w:val="21"/>
          <w:szCs w:val="21"/>
        </w:rPr>
        <w:t>1.时间：公告发布之日起至</w:t>
      </w:r>
      <w:r>
        <w:rPr>
          <w:rFonts w:hint="eastAsia" w:ascii="宋体" w:hAnsi="宋体" w:eastAsia="宋体" w:cs="宋体"/>
          <w:b/>
          <w:bCs/>
          <w:spacing w:val="8"/>
          <w:sz w:val="21"/>
          <w:szCs w:val="21"/>
          <w:u w:val="single"/>
          <w:lang w:val="en-US" w:eastAsia="zh-CN"/>
        </w:rPr>
        <w:t>2026</w:t>
      </w:r>
      <w:r>
        <w:rPr>
          <w:rFonts w:hint="eastAsia" w:ascii="宋体" w:hAnsi="宋体" w:eastAsia="宋体" w:cs="宋体"/>
          <w:b/>
          <w:bCs/>
          <w:spacing w:val="8"/>
          <w:sz w:val="21"/>
          <w:szCs w:val="21"/>
          <w:u w:val="single"/>
        </w:rPr>
        <w:t>年</w:t>
      </w:r>
      <w:r>
        <w:rPr>
          <w:rFonts w:hint="eastAsia" w:ascii="宋体" w:hAnsi="宋体" w:eastAsia="宋体" w:cs="宋体"/>
          <w:b/>
          <w:bCs/>
          <w:spacing w:val="8"/>
          <w:sz w:val="21"/>
          <w:szCs w:val="21"/>
          <w:u w:val="single"/>
          <w:lang w:val="en-US" w:eastAsia="zh-CN"/>
        </w:rPr>
        <w:t>03</w:t>
      </w:r>
      <w:r>
        <w:rPr>
          <w:rFonts w:hint="eastAsia" w:ascii="宋体" w:hAnsi="宋体" w:eastAsia="宋体" w:cs="宋体"/>
          <w:b/>
          <w:bCs/>
          <w:spacing w:val="8"/>
          <w:sz w:val="21"/>
          <w:szCs w:val="21"/>
          <w:u w:val="single"/>
        </w:rPr>
        <w:t>月</w:t>
      </w:r>
      <w:r>
        <w:rPr>
          <w:rFonts w:hint="eastAsia" w:ascii="宋体" w:hAnsi="宋体" w:eastAsia="宋体" w:cs="宋体"/>
          <w:b/>
          <w:bCs/>
          <w:spacing w:val="8"/>
          <w:sz w:val="21"/>
          <w:szCs w:val="21"/>
          <w:u w:val="single"/>
          <w:lang w:val="en-US" w:eastAsia="zh-CN"/>
        </w:rPr>
        <w:t>05</w:t>
      </w:r>
      <w:r>
        <w:rPr>
          <w:rFonts w:hint="eastAsia" w:ascii="宋体" w:hAnsi="宋体" w:eastAsia="宋体" w:cs="宋体"/>
          <w:b/>
          <w:bCs/>
          <w:spacing w:val="8"/>
          <w:sz w:val="21"/>
          <w:szCs w:val="21"/>
          <w:u w:val="single"/>
        </w:rPr>
        <w:t>日</w:t>
      </w:r>
      <w:r>
        <w:rPr>
          <w:rFonts w:hint="eastAsia" w:ascii="宋体" w:hAnsi="宋体" w:eastAsia="宋体" w:cs="宋体"/>
          <w:b/>
          <w:bCs/>
          <w:spacing w:val="8"/>
          <w:sz w:val="21"/>
          <w:szCs w:val="21"/>
          <w:u w:val="single"/>
          <w:lang w:val="en-US" w:eastAsia="zh-CN"/>
        </w:rPr>
        <w:t>18</w:t>
      </w:r>
      <w:r>
        <w:rPr>
          <w:rFonts w:hint="eastAsia" w:ascii="宋体" w:hAnsi="宋体" w:eastAsia="宋体" w:cs="宋体"/>
          <w:b/>
          <w:bCs/>
          <w:spacing w:val="8"/>
          <w:sz w:val="21"/>
          <w:szCs w:val="21"/>
          <w:u w:val="single"/>
        </w:rPr>
        <w:t>时</w:t>
      </w:r>
      <w:r>
        <w:rPr>
          <w:rFonts w:hint="eastAsia" w:ascii="宋体" w:hAnsi="宋体" w:eastAsia="宋体" w:cs="宋体"/>
          <w:b/>
          <w:bCs/>
          <w:spacing w:val="8"/>
          <w:sz w:val="21"/>
          <w:szCs w:val="21"/>
          <w:u w:val="single"/>
          <w:lang w:val="en-US" w:eastAsia="zh-CN"/>
        </w:rPr>
        <w:t>00</w:t>
      </w:r>
      <w:r>
        <w:rPr>
          <w:rFonts w:hint="eastAsia" w:ascii="宋体" w:hAnsi="宋体" w:eastAsia="宋体" w:cs="宋体"/>
          <w:b/>
          <w:bCs/>
          <w:spacing w:val="8"/>
          <w:sz w:val="21"/>
          <w:szCs w:val="21"/>
          <w:u w:val="single"/>
        </w:rPr>
        <w:t>分</w:t>
      </w:r>
      <w:r>
        <w:rPr>
          <w:rFonts w:hint="eastAsia" w:ascii="宋体" w:hAnsi="宋体" w:eastAsia="宋体" w:cs="宋体"/>
          <w:spacing w:val="8"/>
          <w:sz w:val="21"/>
          <w:szCs w:val="21"/>
        </w:rPr>
        <w:t>（北京时间）。</w:t>
      </w:r>
    </w:p>
    <w:p w14:paraId="5A7D3619">
      <w:pPr>
        <w:widowControl/>
        <w:shd w:val="clear" w:color="auto" w:fill="FFFFFF"/>
        <w:spacing w:line="440" w:lineRule="exact"/>
        <w:ind w:firstLine="452" w:firstLineChars="200"/>
        <w:rPr>
          <w:rFonts w:hint="eastAsia" w:ascii="宋体" w:hAnsi="宋体" w:eastAsia="宋体" w:cs="宋体"/>
          <w:bCs/>
          <w:sz w:val="21"/>
          <w:szCs w:val="21"/>
          <w:u w:val="single"/>
        </w:rPr>
      </w:pPr>
      <w:r>
        <w:rPr>
          <w:rFonts w:hint="eastAsia" w:ascii="宋体" w:hAnsi="宋体" w:eastAsia="宋体" w:cs="宋体"/>
          <w:spacing w:val="8"/>
          <w:sz w:val="21"/>
          <w:szCs w:val="21"/>
        </w:rPr>
        <w:t>2.获取方式：响应人完成注册并办理CA证书后登录“</w:t>
      </w:r>
      <w:r>
        <w:rPr>
          <w:rFonts w:hint="eastAsia" w:ascii="宋体" w:hAnsi="宋体" w:eastAsia="宋体" w:cs="宋体"/>
          <w:b/>
          <w:bCs/>
          <w:spacing w:val="8"/>
          <w:sz w:val="21"/>
          <w:szCs w:val="21"/>
          <w:u w:val="single"/>
        </w:rPr>
        <w:t>常州市金坛区公共资源综合交易服务平台</w:t>
      </w:r>
      <w:r>
        <w:rPr>
          <w:rFonts w:hint="eastAsia" w:ascii="宋体" w:hAnsi="宋体" w:eastAsia="宋体" w:cs="宋体"/>
          <w:spacing w:val="8"/>
          <w:sz w:val="21"/>
          <w:szCs w:val="21"/>
        </w:rPr>
        <w:t>”（网址</w:t>
      </w:r>
      <w:r>
        <w:rPr>
          <w:rFonts w:hint="eastAsia" w:ascii="宋体" w:hAnsi="宋体" w:eastAsia="宋体" w:cs="宋体"/>
          <w:b/>
          <w:bCs/>
          <w:spacing w:val="8"/>
          <w:sz w:val="21"/>
          <w:szCs w:val="21"/>
        </w:rPr>
        <w:t>：</w:t>
      </w:r>
      <w:r>
        <w:rPr>
          <w:rFonts w:hint="eastAsia" w:ascii="宋体" w:hAnsi="宋体" w:eastAsia="宋体" w:cs="宋体"/>
          <w:b/>
          <w:bCs/>
          <w:spacing w:val="8"/>
          <w:sz w:val="21"/>
          <w:szCs w:val="21"/>
          <w:u w:val="single"/>
        </w:rPr>
        <w:t>http://ggzy.xzsp.changzhou.gov.cn/jtfzx/jtq/index.html</w:t>
      </w:r>
      <w:r>
        <w:rPr>
          <w:rFonts w:hint="eastAsia" w:ascii="宋体" w:hAnsi="宋体" w:eastAsia="宋体" w:cs="宋体"/>
          <w:spacing w:val="8"/>
          <w:sz w:val="21"/>
          <w:szCs w:val="21"/>
        </w:rPr>
        <w:t xml:space="preserve">），下载本项目电子版谈判文件。 </w:t>
      </w:r>
      <w:r>
        <w:rPr>
          <w:rFonts w:hint="eastAsia" w:ascii="宋体" w:hAnsi="宋体" w:eastAsia="宋体" w:cs="宋体"/>
          <w:bCs/>
          <w:sz w:val="21"/>
          <w:szCs w:val="21"/>
        </w:rPr>
        <w:t xml:space="preserve">                                                               </w:t>
      </w:r>
    </w:p>
    <w:p w14:paraId="10914B9B">
      <w:pPr>
        <w:spacing w:line="440" w:lineRule="exact"/>
        <w:outlineLvl w:val="0"/>
        <w:rPr>
          <w:rFonts w:hint="eastAsia" w:ascii="宋体" w:hAnsi="宋体" w:eastAsia="宋体" w:cs="宋体"/>
          <w:sz w:val="21"/>
          <w:szCs w:val="21"/>
        </w:rPr>
      </w:pPr>
      <w:r>
        <w:rPr>
          <w:rFonts w:hint="eastAsia" w:ascii="宋体" w:hAnsi="宋体" w:eastAsia="宋体" w:cs="宋体"/>
          <w:sz w:val="21"/>
          <w:szCs w:val="21"/>
        </w:rPr>
        <w:t>四、响应文件递交截止时间</w:t>
      </w:r>
    </w:p>
    <w:p w14:paraId="310E29B7">
      <w:pPr>
        <w:widowControl/>
        <w:shd w:val="clear" w:color="auto" w:fill="FFFFFF"/>
        <w:spacing w:line="440" w:lineRule="exact"/>
        <w:ind w:firstLine="452" w:firstLineChars="200"/>
        <w:rPr>
          <w:rFonts w:hint="eastAsia" w:ascii="宋体" w:hAnsi="宋体" w:eastAsia="宋体" w:cs="宋体"/>
          <w:spacing w:val="8"/>
          <w:sz w:val="21"/>
          <w:szCs w:val="21"/>
          <w:lang w:val="zh-CN"/>
        </w:rPr>
      </w:pPr>
      <w:r>
        <w:rPr>
          <w:rFonts w:hint="eastAsia" w:ascii="宋体" w:hAnsi="宋体" w:eastAsia="宋体" w:cs="宋体"/>
          <w:spacing w:val="8"/>
          <w:sz w:val="21"/>
          <w:szCs w:val="21"/>
        </w:rPr>
        <w:t>4.1</w:t>
      </w:r>
      <w:r>
        <w:rPr>
          <w:rFonts w:hint="eastAsia" w:ascii="宋体" w:hAnsi="宋体" w:eastAsia="宋体" w:cs="宋体"/>
          <w:spacing w:val="8"/>
          <w:sz w:val="21"/>
          <w:szCs w:val="21"/>
          <w:lang w:val="zh-CN"/>
        </w:rPr>
        <w:t>响应文件递交截止时间：</w:t>
      </w:r>
      <w:r>
        <w:rPr>
          <w:rFonts w:hint="eastAsia" w:ascii="宋体" w:hAnsi="宋体" w:eastAsia="宋体" w:cs="宋体"/>
          <w:b/>
          <w:bCs/>
          <w:spacing w:val="8"/>
          <w:sz w:val="21"/>
          <w:szCs w:val="21"/>
          <w:u w:val="single"/>
          <w:lang w:val="en-US" w:eastAsia="zh-CN"/>
        </w:rPr>
        <w:t>2026</w:t>
      </w:r>
      <w:r>
        <w:rPr>
          <w:rFonts w:hint="eastAsia" w:ascii="宋体" w:hAnsi="宋体" w:eastAsia="宋体" w:cs="宋体"/>
          <w:b/>
          <w:bCs/>
          <w:spacing w:val="8"/>
          <w:sz w:val="21"/>
          <w:szCs w:val="21"/>
          <w:u w:val="single"/>
        </w:rPr>
        <w:t>年</w:t>
      </w:r>
      <w:r>
        <w:rPr>
          <w:rFonts w:hint="eastAsia" w:ascii="宋体" w:hAnsi="宋体" w:eastAsia="宋体" w:cs="宋体"/>
          <w:b/>
          <w:bCs/>
          <w:spacing w:val="8"/>
          <w:sz w:val="21"/>
          <w:szCs w:val="21"/>
          <w:u w:val="single"/>
          <w:lang w:val="en-US" w:eastAsia="zh-CN"/>
        </w:rPr>
        <w:t>03</w:t>
      </w:r>
      <w:r>
        <w:rPr>
          <w:rFonts w:hint="eastAsia" w:ascii="宋体" w:hAnsi="宋体" w:eastAsia="宋体" w:cs="宋体"/>
          <w:b/>
          <w:bCs/>
          <w:spacing w:val="8"/>
          <w:sz w:val="21"/>
          <w:szCs w:val="21"/>
          <w:u w:val="single"/>
        </w:rPr>
        <w:t>月</w:t>
      </w:r>
      <w:r>
        <w:rPr>
          <w:rFonts w:hint="eastAsia" w:ascii="宋体" w:hAnsi="宋体" w:eastAsia="宋体" w:cs="宋体"/>
          <w:b/>
          <w:bCs/>
          <w:spacing w:val="8"/>
          <w:sz w:val="21"/>
          <w:szCs w:val="21"/>
          <w:u w:val="single"/>
          <w:lang w:val="en-US" w:eastAsia="zh-CN"/>
        </w:rPr>
        <w:t>11</w:t>
      </w:r>
      <w:r>
        <w:rPr>
          <w:rFonts w:hint="eastAsia" w:ascii="宋体" w:hAnsi="宋体" w:eastAsia="宋体" w:cs="宋体"/>
          <w:b/>
          <w:bCs/>
          <w:spacing w:val="8"/>
          <w:sz w:val="21"/>
          <w:szCs w:val="21"/>
          <w:u w:val="single"/>
        </w:rPr>
        <w:t>日</w:t>
      </w:r>
      <w:r>
        <w:rPr>
          <w:rFonts w:hint="eastAsia" w:ascii="宋体" w:hAnsi="宋体" w:eastAsia="宋体" w:cs="宋体"/>
          <w:b/>
          <w:bCs/>
          <w:spacing w:val="8"/>
          <w:sz w:val="21"/>
          <w:szCs w:val="21"/>
          <w:u w:val="single"/>
          <w:lang w:val="en-US" w:eastAsia="zh-CN"/>
        </w:rPr>
        <w:t>9</w:t>
      </w:r>
      <w:r>
        <w:rPr>
          <w:rFonts w:hint="eastAsia" w:ascii="宋体" w:hAnsi="宋体" w:eastAsia="宋体" w:cs="宋体"/>
          <w:b/>
          <w:bCs/>
          <w:spacing w:val="8"/>
          <w:sz w:val="21"/>
          <w:szCs w:val="21"/>
          <w:u w:val="single"/>
        </w:rPr>
        <w:t>时</w:t>
      </w:r>
      <w:r>
        <w:rPr>
          <w:rFonts w:hint="eastAsia" w:ascii="宋体" w:hAnsi="宋体" w:eastAsia="宋体" w:cs="宋体"/>
          <w:b/>
          <w:bCs/>
          <w:spacing w:val="8"/>
          <w:sz w:val="21"/>
          <w:szCs w:val="21"/>
          <w:u w:val="single"/>
          <w:lang w:val="en-US" w:eastAsia="zh-CN"/>
        </w:rPr>
        <w:t>00</w:t>
      </w:r>
      <w:r>
        <w:rPr>
          <w:rFonts w:hint="eastAsia" w:ascii="宋体" w:hAnsi="宋体" w:eastAsia="宋体" w:cs="宋体"/>
          <w:b/>
          <w:bCs/>
          <w:spacing w:val="8"/>
          <w:sz w:val="21"/>
          <w:szCs w:val="21"/>
          <w:u w:val="single"/>
        </w:rPr>
        <w:t>分</w:t>
      </w:r>
      <w:r>
        <w:rPr>
          <w:rFonts w:hint="eastAsia" w:ascii="宋体" w:hAnsi="宋体" w:eastAsia="宋体" w:cs="宋体"/>
          <w:spacing w:val="8"/>
          <w:sz w:val="21"/>
          <w:szCs w:val="21"/>
          <w:lang w:val="zh-CN"/>
        </w:rPr>
        <w:t>（北京时间）。</w:t>
      </w:r>
    </w:p>
    <w:p w14:paraId="076311FF">
      <w:pPr>
        <w:widowControl/>
        <w:shd w:val="clear" w:color="auto" w:fill="FFFFFF"/>
        <w:spacing w:line="440" w:lineRule="exact"/>
        <w:ind w:firstLine="452" w:firstLineChars="200"/>
        <w:rPr>
          <w:rFonts w:hint="eastAsia" w:ascii="宋体" w:hAnsi="宋体" w:eastAsia="宋体" w:cs="宋体"/>
          <w:spacing w:val="8"/>
          <w:sz w:val="21"/>
          <w:szCs w:val="21"/>
          <w:u w:val="single"/>
        </w:rPr>
      </w:pPr>
      <w:r>
        <w:rPr>
          <w:rFonts w:hint="eastAsia" w:ascii="宋体" w:hAnsi="宋体" w:eastAsia="宋体" w:cs="宋体"/>
          <w:spacing w:val="8"/>
          <w:sz w:val="21"/>
          <w:szCs w:val="21"/>
        </w:rPr>
        <w:t>4.2</w:t>
      </w:r>
      <w:r>
        <w:rPr>
          <w:rFonts w:hint="eastAsia" w:ascii="宋体" w:hAnsi="宋体" w:eastAsia="宋体" w:cs="宋体"/>
          <w:spacing w:val="8"/>
          <w:sz w:val="21"/>
          <w:szCs w:val="21"/>
          <w:u w:val="single"/>
          <w:lang w:val="zh-CN"/>
        </w:rPr>
        <w:t>本项目采用“不见面”开评标，</w:t>
      </w:r>
      <w:r>
        <w:rPr>
          <w:rFonts w:hint="eastAsia" w:ascii="宋体" w:hAnsi="宋体" w:eastAsia="宋体" w:cs="宋体"/>
          <w:spacing w:val="8"/>
          <w:sz w:val="21"/>
          <w:szCs w:val="21"/>
          <w:u w:val="single"/>
        </w:rPr>
        <w:t>逾期未递交响应文件的，采购人不予受理。</w:t>
      </w:r>
    </w:p>
    <w:p w14:paraId="7EB6262B">
      <w:pPr>
        <w:widowControl/>
        <w:shd w:val="clear" w:color="auto" w:fill="FFFFFF"/>
        <w:spacing w:line="440" w:lineRule="exact"/>
        <w:ind w:firstLine="452" w:firstLineChars="200"/>
        <w:rPr>
          <w:rFonts w:hint="eastAsia" w:ascii="宋体" w:hAnsi="宋体" w:eastAsia="宋体" w:cs="宋体"/>
          <w:color w:val="auto"/>
          <w:spacing w:val="8"/>
          <w:sz w:val="21"/>
          <w:szCs w:val="21"/>
        </w:rPr>
      </w:pPr>
      <w:r>
        <w:rPr>
          <w:rFonts w:hint="eastAsia" w:ascii="宋体" w:hAnsi="宋体" w:eastAsia="宋体" w:cs="宋体"/>
          <w:spacing w:val="8"/>
          <w:sz w:val="21"/>
          <w:szCs w:val="21"/>
        </w:rPr>
        <w:t>4.3投标</w:t>
      </w:r>
      <w:r>
        <w:rPr>
          <w:rFonts w:hint="eastAsia" w:ascii="宋体" w:hAnsi="宋体" w:eastAsia="宋体" w:cs="宋体"/>
          <w:color w:val="auto"/>
          <w:spacing w:val="8"/>
          <w:sz w:val="21"/>
          <w:szCs w:val="21"/>
        </w:rPr>
        <w:t>工具使用费</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100 </w:t>
      </w:r>
      <w:r>
        <w:rPr>
          <w:rFonts w:hint="eastAsia" w:ascii="宋体" w:hAnsi="宋体" w:eastAsia="宋体" w:cs="宋体"/>
          <w:color w:val="auto"/>
          <w:sz w:val="21"/>
          <w:szCs w:val="21"/>
        </w:rPr>
        <w:t>元</w:t>
      </w:r>
      <w:r>
        <w:rPr>
          <w:rFonts w:hint="eastAsia" w:ascii="宋体" w:hAnsi="宋体" w:eastAsia="宋体" w:cs="宋体"/>
          <w:color w:val="auto"/>
          <w:spacing w:val="8"/>
          <w:sz w:val="21"/>
          <w:szCs w:val="21"/>
        </w:rPr>
        <w:t>。</w:t>
      </w:r>
    </w:p>
    <w:p w14:paraId="2CE34B37">
      <w:pPr>
        <w:spacing w:line="440" w:lineRule="exact"/>
        <w:outlineLvl w:val="0"/>
        <w:rPr>
          <w:rFonts w:hint="default" w:ascii="宋体" w:hAnsi="宋体" w:eastAsia="宋体" w:cs="宋体"/>
          <w:bCs/>
          <w:color w:val="auto"/>
          <w:sz w:val="21"/>
          <w:szCs w:val="21"/>
          <w:lang w:val="en-US" w:eastAsia="zh-CN"/>
        </w:rPr>
      </w:pPr>
      <w:bookmarkStart w:id="18" w:name="_Toc28359084"/>
      <w:bookmarkStart w:id="19" w:name="_Toc28359007"/>
      <w:bookmarkStart w:id="20" w:name="_Toc35393625"/>
      <w:bookmarkStart w:id="21" w:name="_Toc35393794"/>
      <w:r>
        <w:rPr>
          <w:rFonts w:hint="eastAsia" w:ascii="宋体" w:hAnsi="宋体" w:eastAsia="宋体" w:cs="宋体"/>
          <w:bCs/>
          <w:color w:val="auto"/>
          <w:sz w:val="21"/>
          <w:szCs w:val="21"/>
        </w:rPr>
        <w:t>五、谈判保证金</w:t>
      </w:r>
      <w:r>
        <w:rPr>
          <w:rFonts w:hint="eastAsia" w:ascii="宋体" w:hAnsi="宋体" w:eastAsia="宋体" w:cs="宋体"/>
          <w:bCs/>
          <w:color w:val="auto"/>
          <w:sz w:val="21"/>
          <w:szCs w:val="21"/>
          <w:lang w:eastAsia="zh-CN"/>
        </w:rPr>
        <w:t>：</w:t>
      </w:r>
      <w:r>
        <w:rPr>
          <w:rFonts w:hint="eastAsia" w:ascii="宋体" w:hAnsi="宋体" w:eastAsia="宋体" w:cs="宋体"/>
          <w:b w:val="0"/>
          <w:bCs/>
          <w:color w:val="auto"/>
          <w:sz w:val="21"/>
          <w:szCs w:val="21"/>
          <w:lang w:val="en-US" w:eastAsia="zh-CN"/>
        </w:rPr>
        <w:t>本项目免收谈判保证金。</w:t>
      </w:r>
    </w:p>
    <w:p w14:paraId="119F2FCC">
      <w:pPr>
        <w:spacing w:line="440" w:lineRule="exact"/>
        <w:outlineLvl w:val="0"/>
        <w:rPr>
          <w:rFonts w:hint="eastAsia" w:ascii="宋体" w:hAnsi="宋体" w:eastAsia="宋体" w:cs="宋体"/>
          <w:color w:val="auto"/>
          <w:sz w:val="21"/>
          <w:szCs w:val="21"/>
        </w:rPr>
      </w:pPr>
      <w:r>
        <w:rPr>
          <w:rFonts w:hint="eastAsia" w:ascii="宋体" w:hAnsi="宋体" w:eastAsia="宋体" w:cs="宋体"/>
          <w:color w:val="auto"/>
          <w:sz w:val="21"/>
          <w:szCs w:val="21"/>
        </w:rPr>
        <w:t>六、公告期限</w:t>
      </w:r>
      <w:bookmarkEnd w:id="18"/>
      <w:bookmarkEnd w:id="19"/>
      <w:bookmarkEnd w:id="20"/>
      <w:bookmarkEnd w:id="21"/>
    </w:p>
    <w:p w14:paraId="22F95B6F">
      <w:pPr>
        <w:widowControl/>
        <w:shd w:val="clear" w:color="auto" w:fill="FFFFFF"/>
        <w:spacing w:line="440" w:lineRule="exact"/>
        <w:ind w:firstLine="452" w:firstLineChars="200"/>
        <w:rPr>
          <w:rFonts w:hint="eastAsia" w:ascii="宋体" w:hAnsi="宋体" w:eastAsia="宋体" w:cs="宋体"/>
          <w:spacing w:val="8"/>
          <w:sz w:val="21"/>
          <w:szCs w:val="21"/>
        </w:rPr>
      </w:pPr>
      <w:r>
        <w:rPr>
          <w:rFonts w:hint="eastAsia" w:ascii="宋体" w:hAnsi="宋体" w:eastAsia="宋体" w:cs="宋体"/>
          <w:spacing w:val="8"/>
          <w:sz w:val="21"/>
          <w:szCs w:val="21"/>
        </w:rPr>
        <w:t>自本公告发布之日起</w:t>
      </w:r>
      <w:r>
        <w:rPr>
          <w:rFonts w:hint="eastAsia" w:ascii="宋体" w:hAnsi="宋体" w:eastAsia="宋体" w:cs="宋体"/>
          <w:b/>
          <w:bCs/>
          <w:spacing w:val="8"/>
          <w:sz w:val="21"/>
          <w:szCs w:val="21"/>
          <w:u w:val="single"/>
        </w:rPr>
        <w:t xml:space="preserve">  3  </w:t>
      </w:r>
      <w:r>
        <w:rPr>
          <w:rFonts w:hint="eastAsia" w:ascii="宋体" w:hAnsi="宋体" w:eastAsia="宋体" w:cs="宋体"/>
          <w:spacing w:val="8"/>
          <w:sz w:val="21"/>
          <w:szCs w:val="21"/>
        </w:rPr>
        <w:t>个工作日。</w:t>
      </w:r>
    </w:p>
    <w:p w14:paraId="53357F40">
      <w:pPr>
        <w:spacing w:line="440" w:lineRule="exact"/>
        <w:outlineLvl w:val="0"/>
        <w:rPr>
          <w:rFonts w:hint="eastAsia" w:ascii="宋体" w:hAnsi="宋体" w:eastAsia="宋体" w:cs="宋体"/>
          <w:sz w:val="21"/>
          <w:szCs w:val="21"/>
        </w:rPr>
      </w:pPr>
      <w:r>
        <w:rPr>
          <w:rFonts w:hint="eastAsia" w:ascii="宋体" w:hAnsi="宋体" w:eastAsia="宋体" w:cs="宋体"/>
          <w:sz w:val="21"/>
          <w:szCs w:val="21"/>
        </w:rPr>
        <w:t>七、发布公告的媒介</w:t>
      </w:r>
    </w:p>
    <w:p w14:paraId="465F907E">
      <w:pPr>
        <w:widowControl/>
        <w:shd w:val="clear" w:color="auto" w:fill="FFFFFF"/>
        <w:spacing w:line="440" w:lineRule="exact"/>
        <w:ind w:firstLine="452" w:firstLineChars="200"/>
        <w:rPr>
          <w:rFonts w:hint="eastAsia" w:ascii="宋体" w:hAnsi="宋体" w:eastAsia="宋体" w:cs="宋体"/>
          <w:spacing w:val="8"/>
          <w:sz w:val="21"/>
          <w:szCs w:val="21"/>
        </w:rPr>
      </w:pPr>
      <w:r>
        <w:rPr>
          <w:rFonts w:hint="eastAsia" w:ascii="宋体" w:hAnsi="宋体" w:eastAsia="宋体" w:cs="宋体"/>
          <w:spacing w:val="8"/>
          <w:sz w:val="21"/>
          <w:szCs w:val="21"/>
        </w:rPr>
        <w:t>本次采购公告同时在</w:t>
      </w:r>
      <w:r>
        <w:rPr>
          <w:rFonts w:hint="eastAsia" w:ascii="宋体" w:hAnsi="宋体" w:eastAsia="宋体" w:cs="宋体"/>
          <w:b/>
          <w:bCs/>
          <w:spacing w:val="8"/>
          <w:sz w:val="21"/>
          <w:szCs w:val="21"/>
          <w:u w:val="single"/>
        </w:rPr>
        <w:t>常州市金坛区公共资源交易网（网址：http://ggzy.xzsp.changzhou.gov.cn/jtfzx/）、江苏省招标投标公共服务平台（网址：https://www.jszbtb.com/#/newindex）</w:t>
      </w:r>
      <w:r>
        <w:rPr>
          <w:rFonts w:hint="eastAsia" w:ascii="宋体" w:hAnsi="宋体" w:eastAsia="宋体" w:cs="宋体"/>
          <w:spacing w:val="8"/>
          <w:sz w:val="21"/>
          <w:szCs w:val="21"/>
        </w:rPr>
        <w:t>上发布。</w:t>
      </w:r>
    </w:p>
    <w:p w14:paraId="5B370E3C">
      <w:pPr>
        <w:spacing w:line="440" w:lineRule="exact"/>
        <w:outlineLvl w:val="0"/>
        <w:rPr>
          <w:rFonts w:hint="eastAsia" w:ascii="宋体" w:hAnsi="宋体" w:eastAsia="宋体" w:cs="宋体"/>
          <w:sz w:val="21"/>
          <w:szCs w:val="21"/>
        </w:rPr>
      </w:pPr>
      <w:r>
        <w:rPr>
          <w:rFonts w:hint="eastAsia" w:ascii="宋体" w:hAnsi="宋体" w:eastAsia="宋体" w:cs="宋体"/>
          <w:sz w:val="21"/>
          <w:szCs w:val="21"/>
        </w:rPr>
        <w:t>八、其他补充事宜</w:t>
      </w:r>
    </w:p>
    <w:p w14:paraId="6A29F32E">
      <w:pPr>
        <w:widowControl/>
        <w:shd w:val="clear" w:color="auto" w:fill="FFFFFF"/>
        <w:spacing w:line="440" w:lineRule="exact"/>
        <w:ind w:firstLine="452" w:firstLineChars="200"/>
        <w:rPr>
          <w:rFonts w:hint="eastAsia" w:ascii="宋体" w:hAnsi="宋体" w:eastAsia="宋体" w:cs="宋体"/>
          <w:spacing w:val="8"/>
          <w:sz w:val="21"/>
          <w:szCs w:val="21"/>
        </w:rPr>
      </w:pPr>
      <w:r>
        <w:rPr>
          <w:rFonts w:hint="eastAsia" w:ascii="宋体" w:hAnsi="宋体" w:eastAsia="宋体" w:cs="宋体"/>
          <w:spacing w:val="8"/>
          <w:sz w:val="21"/>
          <w:szCs w:val="21"/>
        </w:rPr>
        <w:t>1.本项目采用</w:t>
      </w:r>
      <w:r>
        <w:rPr>
          <w:rFonts w:hint="eastAsia" w:ascii="宋体" w:hAnsi="宋体" w:eastAsia="宋体" w:cs="宋体"/>
          <w:b/>
          <w:bCs/>
          <w:spacing w:val="8"/>
          <w:sz w:val="21"/>
          <w:szCs w:val="21"/>
          <w:u w:val="single"/>
          <w:lang w:val="zh-CN"/>
        </w:rPr>
        <w:t>“不见面”开评标</w:t>
      </w:r>
      <w:r>
        <w:rPr>
          <w:rFonts w:hint="eastAsia" w:ascii="宋体" w:hAnsi="宋体" w:eastAsia="宋体" w:cs="宋体"/>
          <w:spacing w:val="8"/>
          <w:sz w:val="21"/>
          <w:szCs w:val="21"/>
        </w:rPr>
        <w:t>方式，请响应人认真学习常州市金坛区公共资源交易网发布的</w:t>
      </w:r>
      <w:r>
        <w:rPr>
          <w:rFonts w:hint="eastAsia" w:ascii="宋体" w:hAnsi="宋体" w:eastAsia="宋体" w:cs="宋体"/>
          <w:b/>
          <w:bCs/>
          <w:spacing w:val="8"/>
          <w:sz w:val="21"/>
          <w:szCs w:val="21"/>
          <w:u w:val="single"/>
        </w:rPr>
        <w:t>相关操作手册</w:t>
      </w:r>
      <w:r>
        <w:rPr>
          <w:rFonts w:hint="eastAsia" w:ascii="宋体" w:hAnsi="宋体" w:eastAsia="宋体" w:cs="宋体"/>
          <w:spacing w:val="8"/>
          <w:sz w:val="21"/>
          <w:szCs w:val="21"/>
        </w:rPr>
        <w:t>，</w:t>
      </w:r>
      <w:r>
        <w:rPr>
          <w:rFonts w:hint="eastAsia" w:ascii="宋体" w:hAnsi="宋体" w:eastAsia="宋体" w:cs="宋体"/>
          <w:b/>
          <w:bCs/>
          <w:spacing w:val="8"/>
          <w:sz w:val="21"/>
          <w:szCs w:val="21"/>
          <w:u w:val="single"/>
        </w:rPr>
        <w:t>办理CA认证证书</w:t>
      </w:r>
      <w:r>
        <w:rPr>
          <w:rFonts w:hint="eastAsia" w:ascii="宋体" w:hAnsi="宋体" w:eastAsia="宋体" w:cs="宋体"/>
          <w:spacing w:val="8"/>
          <w:sz w:val="21"/>
          <w:szCs w:val="21"/>
        </w:rPr>
        <w:t>、进行</w:t>
      </w:r>
      <w:r>
        <w:rPr>
          <w:rFonts w:hint="eastAsia" w:ascii="宋体" w:hAnsi="宋体" w:eastAsia="宋体" w:cs="宋体"/>
          <w:b/>
          <w:bCs/>
          <w:spacing w:val="8"/>
          <w:sz w:val="21"/>
          <w:szCs w:val="21"/>
          <w:u w:val="single"/>
        </w:rPr>
        <w:t>常州市金坛区公共资源综合交易服务平台</w:t>
      </w:r>
      <w:r>
        <w:rPr>
          <w:rFonts w:hint="eastAsia" w:ascii="宋体" w:hAnsi="宋体" w:eastAsia="宋体" w:cs="宋体"/>
          <w:spacing w:val="8"/>
          <w:sz w:val="21"/>
          <w:szCs w:val="21"/>
        </w:rPr>
        <w:t>注册绑定，并认真核实数字认证证书情况确认是否符合本项目电子化招标采购流程要求。</w:t>
      </w:r>
    </w:p>
    <w:p w14:paraId="66630E51">
      <w:pPr>
        <w:widowControl/>
        <w:shd w:val="clear" w:color="auto" w:fill="FFFFFF"/>
        <w:spacing w:line="440" w:lineRule="exact"/>
        <w:ind w:firstLine="452" w:firstLineChars="200"/>
        <w:rPr>
          <w:rFonts w:hint="eastAsia" w:ascii="宋体" w:hAnsi="宋体" w:eastAsia="宋体" w:cs="宋体"/>
          <w:spacing w:val="8"/>
          <w:sz w:val="21"/>
          <w:szCs w:val="21"/>
          <w:u w:val="single"/>
        </w:rPr>
      </w:pPr>
      <w:r>
        <w:rPr>
          <w:rFonts w:hint="eastAsia" w:ascii="宋体" w:hAnsi="宋体" w:eastAsia="宋体" w:cs="宋体"/>
          <w:spacing w:val="8"/>
          <w:sz w:val="21"/>
          <w:szCs w:val="21"/>
        </w:rPr>
        <w:t>技术支持服务热线：</w:t>
      </w:r>
      <w:r>
        <w:rPr>
          <w:rFonts w:hint="eastAsia" w:ascii="宋体" w:hAnsi="宋体" w:eastAsia="宋体" w:cs="宋体"/>
          <w:b/>
          <w:bCs/>
          <w:spacing w:val="8"/>
          <w:sz w:val="21"/>
          <w:szCs w:val="21"/>
          <w:u w:val="single"/>
        </w:rPr>
        <w:t xml:space="preserve">4009280095-5 </w:t>
      </w:r>
    </w:p>
    <w:p w14:paraId="012914C4">
      <w:pPr>
        <w:widowControl/>
        <w:shd w:val="clear" w:color="auto" w:fill="FFFFFF"/>
        <w:spacing w:line="440" w:lineRule="exact"/>
        <w:ind w:firstLine="452" w:firstLineChars="200"/>
        <w:rPr>
          <w:rFonts w:hint="eastAsia" w:ascii="宋体" w:hAnsi="宋体" w:eastAsia="宋体" w:cs="宋体"/>
          <w:b/>
          <w:bCs/>
          <w:spacing w:val="8"/>
          <w:sz w:val="21"/>
          <w:szCs w:val="21"/>
          <w:u w:val="single"/>
        </w:rPr>
      </w:pPr>
      <w:r>
        <w:rPr>
          <w:rFonts w:hint="eastAsia" w:ascii="宋体" w:hAnsi="宋体" w:eastAsia="宋体" w:cs="宋体"/>
          <w:spacing w:val="8"/>
          <w:sz w:val="21"/>
          <w:szCs w:val="21"/>
        </w:rPr>
        <w:t>CA认证证书办理：</w:t>
      </w:r>
      <w:r>
        <w:rPr>
          <w:rFonts w:hint="eastAsia" w:ascii="宋体" w:hAnsi="宋体" w:eastAsia="宋体" w:cs="宋体"/>
          <w:b/>
          <w:bCs/>
          <w:spacing w:val="8"/>
          <w:sz w:val="21"/>
          <w:szCs w:val="21"/>
          <w:u w:val="single"/>
        </w:rPr>
        <w:t>办理CA证书及电子签章的公司有两家，分别为中国金融认证中心（CFCA）和江苏省国信数字科技有限公司（国信CA），各方交易主体任选其中一家进行办理。</w:t>
      </w:r>
    </w:p>
    <w:p w14:paraId="200E66CA">
      <w:pPr>
        <w:widowControl/>
        <w:shd w:val="clear" w:color="auto" w:fill="FFFFFF"/>
        <w:spacing w:line="440" w:lineRule="exact"/>
        <w:ind w:firstLine="454" w:firstLineChars="200"/>
        <w:rPr>
          <w:rFonts w:hint="eastAsia" w:ascii="宋体" w:hAnsi="宋体" w:eastAsia="宋体" w:cs="宋体"/>
          <w:b/>
          <w:bCs/>
          <w:spacing w:val="8"/>
          <w:sz w:val="21"/>
          <w:szCs w:val="21"/>
          <w:u w:val="single"/>
        </w:rPr>
      </w:pPr>
      <w:r>
        <w:rPr>
          <w:rFonts w:hint="eastAsia" w:ascii="宋体" w:hAnsi="宋体" w:eastAsia="宋体" w:cs="宋体"/>
          <w:b/>
          <w:bCs/>
          <w:spacing w:val="8"/>
          <w:sz w:val="21"/>
          <w:szCs w:val="21"/>
          <w:u w:val="single"/>
        </w:rPr>
        <w:t>一、中国金融认证中心（CFCA）CA证书及电子签章不见面办理指南详见：</w:t>
      </w:r>
    </w:p>
    <w:p w14:paraId="638A2714">
      <w:pPr>
        <w:widowControl/>
        <w:shd w:val="clear" w:color="auto" w:fill="FFFFFF"/>
        <w:spacing w:line="440" w:lineRule="exact"/>
        <w:ind w:firstLine="454" w:firstLineChars="200"/>
        <w:rPr>
          <w:rFonts w:hint="eastAsia" w:ascii="宋体" w:hAnsi="宋体" w:eastAsia="宋体" w:cs="宋体"/>
          <w:b/>
          <w:bCs/>
          <w:spacing w:val="8"/>
          <w:sz w:val="21"/>
          <w:szCs w:val="21"/>
          <w:u w:val="single"/>
        </w:rPr>
      </w:pPr>
      <w:r>
        <w:rPr>
          <w:rFonts w:hint="eastAsia" w:ascii="宋体" w:hAnsi="宋体" w:eastAsia="宋体" w:cs="宋体"/>
          <w:b/>
          <w:bCs/>
          <w:spacing w:val="8"/>
          <w:sz w:val="21"/>
          <w:szCs w:val="21"/>
          <w:u w:val="single"/>
        </w:rPr>
        <w:t>http://114.55.52.107:9010/applyczjg/upload/help/jsjschangzhou/businessguide.html</w:t>
      </w:r>
    </w:p>
    <w:p w14:paraId="460A0B7C">
      <w:pPr>
        <w:widowControl/>
        <w:shd w:val="clear" w:color="auto" w:fill="FFFFFF"/>
        <w:spacing w:line="440" w:lineRule="exact"/>
        <w:ind w:firstLine="454" w:firstLineChars="200"/>
        <w:rPr>
          <w:rFonts w:hint="eastAsia" w:ascii="宋体" w:hAnsi="宋体" w:eastAsia="宋体" w:cs="宋体"/>
          <w:b/>
          <w:bCs/>
          <w:spacing w:val="8"/>
          <w:sz w:val="21"/>
          <w:szCs w:val="21"/>
          <w:u w:val="single"/>
        </w:rPr>
      </w:pPr>
      <w:r>
        <w:rPr>
          <w:rFonts w:hint="eastAsia" w:ascii="宋体" w:hAnsi="宋体" w:eastAsia="宋体" w:cs="宋体"/>
          <w:b/>
          <w:bCs/>
          <w:spacing w:val="8"/>
          <w:sz w:val="21"/>
          <w:szCs w:val="21"/>
          <w:u w:val="single"/>
        </w:rPr>
        <w:t>二、江苏省国信数字科技有限公司（简称：国信CA）CA证书及电子签章不见面办理指南详见:</w:t>
      </w:r>
    </w:p>
    <w:p w14:paraId="0A6774B5">
      <w:pPr>
        <w:widowControl/>
        <w:shd w:val="clear" w:color="auto" w:fill="FFFFFF"/>
        <w:spacing w:line="440" w:lineRule="exact"/>
        <w:ind w:firstLine="454" w:firstLineChars="200"/>
        <w:rPr>
          <w:rFonts w:hint="eastAsia" w:ascii="宋体" w:hAnsi="宋体" w:eastAsia="宋体" w:cs="宋体"/>
          <w:spacing w:val="8"/>
          <w:sz w:val="21"/>
          <w:szCs w:val="21"/>
        </w:rPr>
      </w:pPr>
      <w:r>
        <w:rPr>
          <w:rFonts w:hint="eastAsia" w:ascii="宋体" w:hAnsi="宋体" w:eastAsia="宋体" w:cs="宋体"/>
          <w:b/>
          <w:bCs/>
          <w:spacing w:val="8"/>
          <w:sz w:val="21"/>
          <w:szCs w:val="21"/>
          <w:u w:val="single"/>
        </w:rPr>
        <w:t>http://www.jsgxca.com/ManagementGuide2.html</w:t>
      </w:r>
      <w:r>
        <w:rPr>
          <w:rFonts w:hint="eastAsia" w:ascii="宋体" w:hAnsi="宋体" w:eastAsia="宋体" w:cs="宋体"/>
          <w:spacing w:val="8"/>
          <w:sz w:val="21"/>
          <w:szCs w:val="21"/>
        </w:rPr>
        <w:t xml:space="preserve">   </w:t>
      </w:r>
    </w:p>
    <w:p w14:paraId="3DF5035E">
      <w:pPr>
        <w:widowControl/>
        <w:shd w:val="clear" w:color="auto" w:fill="FFFFFF"/>
        <w:spacing w:line="440" w:lineRule="exact"/>
        <w:ind w:firstLine="452" w:firstLineChars="200"/>
        <w:rPr>
          <w:rFonts w:hint="eastAsia" w:ascii="宋体" w:hAnsi="宋体" w:eastAsia="宋体" w:cs="宋体"/>
          <w:spacing w:val="8"/>
          <w:sz w:val="21"/>
          <w:szCs w:val="21"/>
        </w:rPr>
      </w:pPr>
      <w:r>
        <w:rPr>
          <w:rFonts w:hint="eastAsia" w:ascii="宋体" w:hAnsi="宋体" w:eastAsia="宋体" w:cs="宋体"/>
          <w:spacing w:val="8"/>
          <w:sz w:val="21"/>
          <w:szCs w:val="21"/>
        </w:rPr>
        <w:t>1.1办理CA认证证书</w:t>
      </w:r>
    </w:p>
    <w:p w14:paraId="7B8F0F27">
      <w:pPr>
        <w:widowControl/>
        <w:shd w:val="clear" w:color="auto" w:fill="FFFFFF"/>
        <w:spacing w:line="440" w:lineRule="exact"/>
        <w:ind w:firstLine="452" w:firstLineChars="200"/>
        <w:rPr>
          <w:rFonts w:hint="eastAsia" w:ascii="宋体" w:hAnsi="宋体" w:eastAsia="宋体" w:cs="宋体"/>
          <w:spacing w:val="8"/>
          <w:sz w:val="21"/>
          <w:szCs w:val="21"/>
        </w:rPr>
      </w:pPr>
      <w:r>
        <w:rPr>
          <w:rFonts w:hint="eastAsia" w:ascii="宋体" w:hAnsi="宋体" w:eastAsia="宋体" w:cs="宋体"/>
          <w:spacing w:val="8"/>
          <w:sz w:val="21"/>
          <w:szCs w:val="21"/>
        </w:rPr>
        <w:t>响应人登录</w:t>
      </w:r>
      <w:r>
        <w:rPr>
          <w:rFonts w:hint="eastAsia" w:ascii="宋体" w:hAnsi="宋体" w:eastAsia="宋体" w:cs="宋体"/>
          <w:b/>
          <w:bCs/>
          <w:spacing w:val="8"/>
          <w:sz w:val="21"/>
          <w:szCs w:val="21"/>
          <w:u w:val="single"/>
        </w:rPr>
        <w:t>常州市金坛区公共资源交易网</w:t>
      </w:r>
      <w:r>
        <w:rPr>
          <w:rFonts w:hint="eastAsia" w:ascii="宋体" w:hAnsi="宋体" w:eastAsia="宋体" w:cs="宋体"/>
          <w:spacing w:val="8"/>
          <w:sz w:val="21"/>
          <w:szCs w:val="21"/>
        </w:rPr>
        <w:t>“交易指南”下载并查阅 “</w:t>
      </w:r>
      <w:r>
        <w:rPr>
          <w:rFonts w:hint="eastAsia" w:ascii="宋体" w:hAnsi="宋体" w:eastAsia="宋体" w:cs="宋体"/>
          <w:b/>
          <w:bCs/>
          <w:spacing w:val="8"/>
          <w:sz w:val="21"/>
          <w:szCs w:val="21"/>
          <w:u w:val="single"/>
        </w:rPr>
        <w:t>常州市金坛区CA证书及电子签章不见面办理指南</w:t>
      </w:r>
      <w:r>
        <w:rPr>
          <w:rFonts w:hint="eastAsia" w:ascii="宋体" w:hAnsi="宋体" w:eastAsia="宋体" w:cs="宋体"/>
          <w:spacing w:val="8"/>
          <w:sz w:val="21"/>
          <w:szCs w:val="21"/>
        </w:rPr>
        <w:t>”，按照程序要求办理。因响应人完成注册并办理CA证书需要一定时间,请提前办理好相关手续,逾期未成功下载谈判文件的责任由响应人自行承担。</w:t>
      </w:r>
    </w:p>
    <w:p w14:paraId="3A453B7C">
      <w:pPr>
        <w:widowControl/>
        <w:shd w:val="clear" w:color="auto" w:fill="FFFFFF"/>
        <w:spacing w:line="440" w:lineRule="exact"/>
        <w:ind w:firstLine="452" w:firstLineChars="200"/>
        <w:rPr>
          <w:rFonts w:hint="eastAsia" w:ascii="宋体" w:hAnsi="宋体" w:eastAsia="宋体" w:cs="宋体"/>
          <w:spacing w:val="8"/>
          <w:sz w:val="21"/>
          <w:szCs w:val="21"/>
        </w:rPr>
      </w:pPr>
      <w:r>
        <w:rPr>
          <w:rFonts w:hint="eastAsia" w:ascii="宋体" w:hAnsi="宋体" w:eastAsia="宋体" w:cs="宋体"/>
          <w:spacing w:val="8"/>
          <w:sz w:val="21"/>
          <w:szCs w:val="21"/>
        </w:rPr>
        <w:t>1.2注册</w:t>
      </w:r>
    </w:p>
    <w:p w14:paraId="0D07E8AE">
      <w:pPr>
        <w:widowControl/>
        <w:shd w:val="clear" w:color="auto" w:fill="FFFFFF"/>
        <w:spacing w:line="440" w:lineRule="exact"/>
        <w:ind w:firstLine="452" w:firstLineChars="200"/>
        <w:rPr>
          <w:rFonts w:hint="eastAsia" w:ascii="宋体" w:hAnsi="宋体" w:eastAsia="宋体" w:cs="宋体"/>
          <w:spacing w:val="8"/>
          <w:sz w:val="21"/>
          <w:szCs w:val="21"/>
        </w:rPr>
      </w:pPr>
      <w:r>
        <w:rPr>
          <w:rFonts w:hint="eastAsia" w:ascii="宋体" w:hAnsi="宋体" w:eastAsia="宋体" w:cs="宋体"/>
          <w:spacing w:val="8"/>
          <w:sz w:val="21"/>
          <w:szCs w:val="21"/>
        </w:rPr>
        <w:t>响应人登录</w:t>
      </w:r>
      <w:r>
        <w:rPr>
          <w:rFonts w:hint="eastAsia" w:ascii="宋体" w:hAnsi="宋体" w:eastAsia="宋体" w:cs="宋体"/>
          <w:b/>
          <w:bCs/>
          <w:spacing w:val="8"/>
          <w:sz w:val="21"/>
          <w:szCs w:val="21"/>
          <w:u w:val="single"/>
        </w:rPr>
        <w:t>常州市金坛区公共资源交易网</w:t>
      </w:r>
      <w:r>
        <w:rPr>
          <w:rFonts w:hint="eastAsia" w:ascii="宋体" w:hAnsi="宋体" w:eastAsia="宋体" w:cs="宋体"/>
          <w:spacing w:val="8"/>
          <w:sz w:val="21"/>
          <w:szCs w:val="21"/>
        </w:rPr>
        <w:t>“交易指南”-“</w:t>
      </w:r>
      <w:r>
        <w:rPr>
          <w:rFonts w:hint="eastAsia" w:ascii="宋体" w:hAnsi="宋体" w:eastAsia="宋体" w:cs="宋体"/>
          <w:b/>
          <w:bCs/>
          <w:spacing w:val="8"/>
          <w:sz w:val="21"/>
          <w:szCs w:val="21"/>
          <w:u w:val="single"/>
        </w:rPr>
        <w:t>常州市金坛区公共资源综合交易服务平台响应人操作指南</w:t>
      </w:r>
      <w:r>
        <w:rPr>
          <w:rFonts w:hint="eastAsia" w:ascii="宋体" w:hAnsi="宋体" w:eastAsia="宋体" w:cs="宋体"/>
          <w:spacing w:val="8"/>
          <w:sz w:val="21"/>
          <w:szCs w:val="21"/>
        </w:rPr>
        <w:t>”下载相关操作手册、操作视频等，查阅后进行自助注册。</w:t>
      </w:r>
    </w:p>
    <w:p w14:paraId="03760C85">
      <w:pPr>
        <w:widowControl/>
        <w:shd w:val="clear" w:color="auto" w:fill="FFFFFF"/>
        <w:spacing w:line="440" w:lineRule="exact"/>
        <w:ind w:firstLine="452" w:firstLineChars="200"/>
        <w:rPr>
          <w:rFonts w:hint="eastAsia" w:ascii="宋体" w:hAnsi="宋体" w:eastAsia="宋体" w:cs="宋体"/>
          <w:spacing w:val="8"/>
          <w:sz w:val="21"/>
          <w:szCs w:val="21"/>
        </w:rPr>
      </w:pPr>
      <w:r>
        <w:rPr>
          <w:rFonts w:hint="eastAsia" w:ascii="宋体" w:hAnsi="宋体" w:eastAsia="宋体" w:cs="宋体"/>
          <w:spacing w:val="8"/>
          <w:sz w:val="21"/>
          <w:szCs w:val="21"/>
        </w:rPr>
        <w:t>1.3驱动下载</w:t>
      </w:r>
    </w:p>
    <w:p w14:paraId="62CAEB5C">
      <w:pPr>
        <w:widowControl/>
        <w:shd w:val="clear" w:color="auto" w:fill="FFFFFF"/>
        <w:spacing w:line="440" w:lineRule="exact"/>
        <w:ind w:firstLine="452" w:firstLineChars="200"/>
        <w:rPr>
          <w:rFonts w:hint="eastAsia" w:ascii="宋体" w:hAnsi="宋体" w:eastAsia="宋体" w:cs="宋体"/>
          <w:spacing w:val="8"/>
          <w:sz w:val="21"/>
          <w:szCs w:val="21"/>
        </w:rPr>
      </w:pPr>
      <w:r>
        <w:rPr>
          <w:rFonts w:hint="eastAsia" w:ascii="宋体" w:hAnsi="宋体" w:eastAsia="宋体" w:cs="宋体"/>
          <w:spacing w:val="8"/>
          <w:sz w:val="21"/>
          <w:szCs w:val="21"/>
        </w:rPr>
        <w:t>响应人登录</w:t>
      </w:r>
      <w:r>
        <w:rPr>
          <w:rFonts w:hint="eastAsia" w:ascii="宋体" w:hAnsi="宋体" w:eastAsia="宋体" w:cs="宋体"/>
          <w:b/>
          <w:bCs/>
          <w:spacing w:val="8"/>
          <w:sz w:val="21"/>
          <w:szCs w:val="21"/>
          <w:u w:val="single"/>
        </w:rPr>
        <w:t>常州市金坛区公共资源交易网</w:t>
      </w:r>
      <w:r>
        <w:rPr>
          <w:rFonts w:hint="eastAsia" w:ascii="宋体" w:hAnsi="宋体" w:eastAsia="宋体" w:cs="宋体"/>
          <w:spacing w:val="8"/>
          <w:sz w:val="21"/>
          <w:szCs w:val="21"/>
        </w:rPr>
        <w:t>“交易指南”-“</w:t>
      </w:r>
      <w:r>
        <w:rPr>
          <w:rFonts w:hint="eastAsia" w:ascii="宋体" w:hAnsi="宋体" w:eastAsia="宋体" w:cs="宋体"/>
          <w:b/>
          <w:bCs/>
          <w:spacing w:val="8"/>
          <w:sz w:val="21"/>
          <w:szCs w:val="21"/>
          <w:u w:val="single"/>
        </w:rPr>
        <w:t>新点驱动（江苏互联互通版）</w:t>
      </w:r>
      <w:r>
        <w:rPr>
          <w:rFonts w:hint="eastAsia" w:ascii="宋体" w:hAnsi="宋体" w:eastAsia="宋体" w:cs="宋体"/>
          <w:spacing w:val="8"/>
          <w:sz w:val="21"/>
          <w:szCs w:val="21"/>
        </w:rPr>
        <w:t>”下载相关驱动。</w:t>
      </w:r>
    </w:p>
    <w:p w14:paraId="1DB4063C">
      <w:pPr>
        <w:widowControl/>
        <w:shd w:val="clear" w:color="auto" w:fill="FFFFFF"/>
        <w:spacing w:line="440" w:lineRule="exact"/>
        <w:ind w:firstLine="452" w:firstLineChars="200"/>
        <w:rPr>
          <w:rFonts w:hint="eastAsia" w:ascii="宋体" w:hAnsi="宋体" w:eastAsia="宋体" w:cs="宋体"/>
          <w:spacing w:val="8"/>
          <w:sz w:val="21"/>
          <w:szCs w:val="21"/>
        </w:rPr>
      </w:pPr>
      <w:r>
        <w:rPr>
          <w:rFonts w:hint="eastAsia" w:ascii="宋体" w:hAnsi="宋体" w:eastAsia="宋体" w:cs="宋体"/>
          <w:spacing w:val="8"/>
          <w:sz w:val="21"/>
          <w:szCs w:val="21"/>
        </w:rPr>
        <w:t>1.4 获取电子谈判文件</w:t>
      </w:r>
    </w:p>
    <w:p w14:paraId="1E5FEF29">
      <w:pPr>
        <w:widowControl/>
        <w:shd w:val="clear" w:color="auto" w:fill="FFFFFF"/>
        <w:spacing w:line="440" w:lineRule="exact"/>
        <w:ind w:firstLine="452" w:firstLineChars="200"/>
        <w:rPr>
          <w:rFonts w:hint="eastAsia" w:ascii="宋体" w:hAnsi="宋体" w:eastAsia="宋体" w:cs="宋体"/>
          <w:spacing w:val="8"/>
          <w:sz w:val="21"/>
          <w:szCs w:val="21"/>
        </w:rPr>
      </w:pPr>
      <w:r>
        <w:rPr>
          <w:rFonts w:hint="eastAsia" w:ascii="宋体" w:hAnsi="宋体" w:eastAsia="宋体" w:cs="宋体"/>
          <w:spacing w:val="8"/>
          <w:sz w:val="21"/>
          <w:szCs w:val="21"/>
        </w:rPr>
        <w:t>响应人持</w:t>
      </w:r>
      <w:r>
        <w:rPr>
          <w:rFonts w:hint="eastAsia" w:ascii="宋体" w:hAnsi="宋体" w:eastAsia="宋体" w:cs="宋体"/>
          <w:b/>
          <w:bCs/>
          <w:spacing w:val="8"/>
          <w:sz w:val="21"/>
          <w:szCs w:val="21"/>
          <w:u w:val="single"/>
        </w:rPr>
        <w:t>CA数字认证证书</w:t>
      </w:r>
      <w:r>
        <w:rPr>
          <w:rFonts w:hint="eastAsia" w:ascii="宋体" w:hAnsi="宋体" w:eastAsia="宋体" w:cs="宋体"/>
          <w:spacing w:val="8"/>
          <w:sz w:val="21"/>
          <w:szCs w:val="21"/>
        </w:rPr>
        <w:t>登录</w:t>
      </w:r>
      <w:r>
        <w:rPr>
          <w:rFonts w:hint="eastAsia" w:ascii="宋体" w:hAnsi="宋体" w:eastAsia="宋体" w:cs="宋体"/>
          <w:b/>
          <w:bCs/>
          <w:spacing w:val="8"/>
          <w:sz w:val="21"/>
          <w:szCs w:val="21"/>
          <w:u w:val="single"/>
        </w:rPr>
        <w:t>常州市金坛区公共资源综合交易服务平台</w:t>
      </w:r>
      <w:r>
        <w:rPr>
          <w:rFonts w:hint="eastAsia" w:ascii="宋体" w:hAnsi="宋体" w:eastAsia="宋体" w:cs="宋体"/>
          <w:spacing w:val="8"/>
          <w:sz w:val="21"/>
          <w:szCs w:val="21"/>
        </w:rPr>
        <w:t>获取电子谈判文件。</w:t>
      </w:r>
    </w:p>
    <w:p w14:paraId="6166B6AF">
      <w:pPr>
        <w:widowControl/>
        <w:shd w:val="clear" w:color="auto" w:fill="FFFFFF"/>
        <w:spacing w:line="440" w:lineRule="exact"/>
        <w:ind w:firstLine="452" w:firstLineChars="200"/>
        <w:rPr>
          <w:rFonts w:hint="eastAsia" w:ascii="宋体" w:hAnsi="宋体" w:eastAsia="宋体" w:cs="宋体"/>
          <w:spacing w:val="8"/>
          <w:sz w:val="21"/>
          <w:szCs w:val="21"/>
        </w:rPr>
      </w:pPr>
      <w:r>
        <w:rPr>
          <w:rFonts w:hint="eastAsia" w:ascii="宋体" w:hAnsi="宋体" w:eastAsia="宋体" w:cs="宋体"/>
          <w:spacing w:val="8"/>
          <w:sz w:val="21"/>
          <w:szCs w:val="21"/>
        </w:rPr>
        <w:t>1.5编制电子响应文件</w:t>
      </w:r>
    </w:p>
    <w:p w14:paraId="3C7B39A8">
      <w:pPr>
        <w:widowControl/>
        <w:shd w:val="clear" w:color="auto" w:fill="FFFFFF"/>
        <w:spacing w:line="440" w:lineRule="exact"/>
        <w:ind w:firstLine="452" w:firstLineChars="200"/>
        <w:rPr>
          <w:rFonts w:hint="eastAsia" w:ascii="宋体" w:hAnsi="宋体" w:eastAsia="宋体" w:cs="宋体"/>
          <w:spacing w:val="8"/>
          <w:sz w:val="21"/>
          <w:szCs w:val="21"/>
        </w:rPr>
      </w:pPr>
      <w:r>
        <w:rPr>
          <w:rFonts w:hint="eastAsia" w:ascii="宋体" w:hAnsi="宋体" w:eastAsia="宋体" w:cs="宋体"/>
          <w:spacing w:val="8"/>
          <w:sz w:val="21"/>
          <w:szCs w:val="21"/>
        </w:rPr>
        <w:t>响应人必须通过“</w:t>
      </w:r>
      <w:r>
        <w:rPr>
          <w:rFonts w:hint="eastAsia" w:ascii="宋体" w:hAnsi="宋体" w:eastAsia="宋体" w:cs="宋体"/>
          <w:b/>
          <w:bCs/>
          <w:spacing w:val="8"/>
          <w:sz w:val="21"/>
          <w:szCs w:val="21"/>
          <w:u w:val="single"/>
        </w:rPr>
        <w:t>综合交易服务平台专用投标文件制作软件</w:t>
      </w:r>
      <w:r>
        <w:rPr>
          <w:rFonts w:hint="eastAsia" w:ascii="宋体" w:hAnsi="宋体" w:eastAsia="宋体" w:cs="宋体"/>
          <w:spacing w:val="8"/>
          <w:sz w:val="21"/>
          <w:szCs w:val="21"/>
        </w:rPr>
        <w:t>”制作并使用CA证书加密上传响应文件，除上述方式之外，不接受响应人以纸质文件以及其他任何方式递交的响应文件。如无法按照要求在电子响应文件中加盖电子签章和加密，请及时通过技术支持服务热线联系技术人员。</w:t>
      </w:r>
    </w:p>
    <w:p w14:paraId="5E5FB2F4">
      <w:pPr>
        <w:widowControl/>
        <w:shd w:val="clear" w:color="auto" w:fill="FFFFFF"/>
        <w:spacing w:line="440" w:lineRule="exact"/>
        <w:ind w:firstLine="452" w:firstLineChars="200"/>
        <w:rPr>
          <w:rFonts w:hint="eastAsia" w:ascii="宋体" w:hAnsi="宋体" w:eastAsia="宋体" w:cs="宋体"/>
          <w:spacing w:val="8"/>
          <w:sz w:val="21"/>
          <w:szCs w:val="21"/>
          <w:lang w:val="zh-TW"/>
        </w:rPr>
      </w:pPr>
      <w:r>
        <w:rPr>
          <w:rFonts w:hint="eastAsia" w:ascii="宋体" w:hAnsi="宋体" w:eastAsia="宋体" w:cs="宋体"/>
          <w:spacing w:val="8"/>
          <w:sz w:val="21"/>
          <w:szCs w:val="21"/>
        </w:rPr>
        <w:t>1</w:t>
      </w:r>
      <w:r>
        <w:rPr>
          <w:rFonts w:hint="eastAsia" w:ascii="宋体" w:hAnsi="宋体" w:eastAsia="宋体" w:cs="宋体"/>
          <w:spacing w:val="8"/>
          <w:sz w:val="21"/>
          <w:szCs w:val="21"/>
          <w:lang w:val="zh-TW" w:eastAsia="zh-TW"/>
        </w:rPr>
        <w:t>.6</w:t>
      </w:r>
      <w:r>
        <w:rPr>
          <w:rFonts w:hint="eastAsia" w:ascii="宋体" w:hAnsi="宋体" w:eastAsia="宋体" w:cs="宋体"/>
          <w:spacing w:val="8"/>
          <w:sz w:val="21"/>
          <w:szCs w:val="21"/>
          <w:lang w:val="zh-TW"/>
        </w:rPr>
        <w:t>递交电子响应文件</w:t>
      </w:r>
    </w:p>
    <w:p w14:paraId="18611B13">
      <w:pPr>
        <w:widowControl/>
        <w:shd w:val="clear" w:color="auto" w:fill="FFFFFF"/>
        <w:spacing w:line="440" w:lineRule="exact"/>
        <w:ind w:firstLine="452" w:firstLineChars="200"/>
        <w:rPr>
          <w:rFonts w:hint="eastAsia" w:ascii="宋体" w:hAnsi="宋体" w:eastAsia="宋体" w:cs="宋体"/>
          <w:spacing w:val="8"/>
          <w:sz w:val="21"/>
          <w:szCs w:val="21"/>
        </w:rPr>
      </w:pPr>
      <w:r>
        <w:rPr>
          <w:rFonts w:hint="eastAsia" w:ascii="宋体" w:hAnsi="宋体" w:eastAsia="宋体" w:cs="宋体"/>
          <w:spacing w:val="8"/>
          <w:sz w:val="21"/>
          <w:szCs w:val="21"/>
        </w:rPr>
        <w:t>响应人应于响应文件递交截止时间之前在</w:t>
      </w:r>
      <w:r>
        <w:rPr>
          <w:rFonts w:hint="eastAsia" w:ascii="宋体" w:hAnsi="宋体" w:eastAsia="宋体" w:cs="宋体"/>
          <w:b/>
          <w:bCs/>
          <w:spacing w:val="8"/>
          <w:sz w:val="21"/>
          <w:szCs w:val="21"/>
          <w:u w:val="single"/>
        </w:rPr>
        <w:t>常州市金坛区公共资源综合交易服务平台</w:t>
      </w:r>
      <w:r>
        <w:rPr>
          <w:rFonts w:hint="eastAsia" w:ascii="宋体" w:hAnsi="宋体" w:eastAsia="宋体" w:cs="宋体"/>
          <w:spacing w:val="8"/>
          <w:sz w:val="21"/>
          <w:szCs w:val="21"/>
        </w:rPr>
        <w:t>递交电子响应文件，上传电子响应文件过程中请保持与互联网的连接畅通。</w:t>
      </w:r>
    </w:p>
    <w:p w14:paraId="605878F9">
      <w:pPr>
        <w:widowControl/>
        <w:shd w:val="clear" w:color="auto" w:fill="FFFFFF"/>
        <w:spacing w:line="440" w:lineRule="exact"/>
        <w:ind w:firstLine="452" w:firstLineChars="200"/>
        <w:rPr>
          <w:rFonts w:hint="eastAsia" w:ascii="宋体" w:hAnsi="宋体" w:eastAsia="宋体" w:cs="宋体"/>
          <w:spacing w:val="8"/>
          <w:sz w:val="21"/>
          <w:szCs w:val="21"/>
          <w:lang w:eastAsia="zh-TW"/>
        </w:rPr>
      </w:pPr>
      <w:r>
        <w:rPr>
          <w:rFonts w:hint="eastAsia" w:ascii="宋体" w:hAnsi="宋体" w:eastAsia="宋体" w:cs="宋体"/>
          <w:spacing w:val="8"/>
          <w:sz w:val="21"/>
          <w:szCs w:val="21"/>
        </w:rPr>
        <w:t>1</w:t>
      </w:r>
      <w:r>
        <w:rPr>
          <w:rFonts w:hint="eastAsia" w:ascii="宋体" w:hAnsi="宋体" w:eastAsia="宋体" w:cs="宋体"/>
          <w:spacing w:val="8"/>
          <w:sz w:val="21"/>
          <w:szCs w:val="21"/>
          <w:lang w:val="zh-TW"/>
        </w:rPr>
        <w:t>.</w:t>
      </w:r>
      <w:r>
        <w:rPr>
          <w:rFonts w:hint="eastAsia" w:ascii="宋体" w:hAnsi="宋体" w:eastAsia="宋体" w:cs="宋体"/>
          <w:spacing w:val="8"/>
          <w:sz w:val="21"/>
          <w:szCs w:val="21"/>
          <w:lang w:val="zh-TW" w:eastAsia="zh-TW"/>
        </w:rPr>
        <w:t>7</w:t>
      </w:r>
      <w:r>
        <w:rPr>
          <w:rFonts w:hint="eastAsia" w:ascii="宋体" w:hAnsi="宋体" w:eastAsia="宋体" w:cs="宋体"/>
          <w:spacing w:val="8"/>
          <w:sz w:val="21"/>
          <w:szCs w:val="21"/>
          <w:lang w:val="zh-TW"/>
        </w:rPr>
        <w:t>电子开标</w:t>
      </w:r>
    </w:p>
    <w:p w14:paraId="3D25D6D4">
      <w:pPr>
        <w:widowControl/>
        <w:shd w:val="clear" w:color="auto" w:fill="FFFFFF"/>
        <w:spacing w:line="440" w:lineRule="exact"/>
        <w:ind w:firstLine="452" w:firstLineChars="200"/>
        <w:rPr>
          <w:rFonts w:hint="eastAsia" w:ascii="宋体" w:hAnsi="宋体" w:eastAsia="宋体" w:cs="宋体"/>
          <w:spacing w:val="8"/>
          <w:sz w:val="21"/>
          <w:szCs w:val="21"/>
          <w:lang w:val="zh-TW"/>
        </w:rPr>
      </w:pPr>
      <w:r>
        <w:rPr>
          <w:rFonts w:hint="eastAsia" w:ascii="宋体" w:hAnsi="宋体" w:eastAsia="宋体" w:cs="宋体"/>
          <w:spacing w:val="8"/>
          <w:sz w:val="21"/>
          <w:szCs w:val="21"/>
          <w:lang w:val="zh-TW"/>
        </w:rPr>
        <w:t>响应人使用</w:t>
      </w:r>
      <w:r>
        <w:rPr>
          <w:rFonts w:hint="eastAsia" w:ascii="宋体" w:hAnsi="宋体" w:eastAsia="宋体" w:cs="宋体"/>
          <w:spacing w:val="8"/>
          <w:sz w:val="21"/>
          <w:szCs w:val="21"/>
        </w:rPr>
        <w:t>CA认证证书</w:t>
      </w:r>
      <w:r>
        <w:rPr>
          <w:rFonts w:hint="eastAsia" w:ascii="宋体" w:hAnsi="宋体" w:eastAsia="宋体" w:cs="宋体"/>
          <w:spacing w:val="8"/>
          <w:sz w:val="21"/>
          <w:szCs w:val="21"/>
          <w:lang w:val="zh-TW"/>
        </w:rPr>
        <w:t>登录</w:t>
      </w:r>
      <w:r>
        <w:rPr>
          <w:rFonts w:hint="eastAsia" w:ascii="宋体" w:hAnsi="宋体" w:eastAsia="宋体" w:cs="宋体"/>
          <w:b/>
          <w:bCs/>
          <w:spacing w:val="8"/>
          <w:sz w:val="21"/>
          <w:szCs w:val="21"/>
          <w:u w:val="single"/>
        </w:rPr>
        <w:t>常州市金坛区公共资源综合交易服务平台</w:t>
      </w:r>
      <w:r>
        <w:rPr>
          <w:rFonts w:hint="eastAsia" w:ascii="宋体" w:hAnsi="宋体" w:eastAsia="宋体" w:cs="宋体"/>
          <w:spacing w:val="8"/>
          <w:sz w:val="21"/>
          <w:szCs w:val="21"/>
        </w:rPr>
        <w:t>进行电子化不见面开标</w:t>
      </w:r>
      <w:r>
        <w:rPr>
          <w:rFonts w:hint="eastAsia" w:ascii="宋体" w:hAnsi="宋体" w:eastAsia="宋体" w:cs="宋体"/>
          <w:spacing w:val="8"/>
          <w:sz w:val="21"/>
          <w:szCs w:val="21"/>
          <w:lang w:val="zh-TW"/>
        </w:rPr>
        <w:t>。</w:t>
      </w:r>
    </w:p>
    <w:p w14:paraId="6FAF4BD8">
      <w:pPr>
        <w:widowControl/>
        <w:shd w:val="clear" w:color="auto" w:fill="FFFFFF"/>
        <w:spacing w:line="440" w:lineRule="exact"/>
        <w:ind w:firstLine="452" w:firstLineChars="200"/>
        <w:rPr>
          <w:rFonts w:hint="eastAsia" w:ascii="宋体" w:hAnsi="宋体" w:eastAsia="宋体" w:cs="宋体"/>
          <w:spacing w:val="8"/>
          <w:sz w:val="21"/>
          <w:szCs w:val="21"/>
          <w:lang w:val="zh-TW"/>
        </w:rPr>
      </w:pPr>
      <w:r>
        <w:rPr>
          <w:rFonts w:hint="eastAsia" w:ascii="宋体" w:hAnsi="宋体" w:eastAsia="宋体" w:cs="宋体"/>
          <w:spacing w:val="8"/>
          <w:sz w:val="21"/>
          <w:szCs w:val="21"/>
        </w:rPr>
        <w:t>1</w:t>
      </w:r>
      <w:r>
        <w:rPr>
          <w:rFonts w:hint="eastAsia" w:ascii="宋体" w:hAnsi="宋体" w:eastAsia="宋体" w:cs="宋体"/>
          <w:spacing w:val="8"/>
          <w:sz w:val="21"/>
          <w:szCs w:val="21"/>
          <w:lang w:val="zh-TW"/>
        </w:rPr>
        <w:t>.8注意事项</w:t>
      </w:r>
    </w:p>
    <w:p w14:paraId="32FD8C97">
      <w:pPr>
        <w:widowControl/>
        <w:shd w:val="clear" w:color="auto" w:fill="FFFFFF"/>
        <w:spacing w:line="440" w:lineRule="exact"/>
        <w:ind w:firstLine="452" w:firstLineChars="200"/>
        <w:rPr>
          <w:rFonts w:hint="eastAsia" w:ascii="宋体" w:hAnsi="宋体" w:eastAsia="宋体" w:cs="宋体"/>
          <w:spacing w:val="8"/>
          <w:sz w:val="21"/>
          <w:szCs w:val="21"/>
          <w:lang w:val="zh-TW"/>
        </w:rPr>
      </w:pPr>
      <w:r>
        <w:rPr>
          <w:rFonts w:hint="eastAsia" w:ascii="宋体" w:hAnsi="宋体" w:eastAsia="宋体" w:cs="宋体"/>
          <w:spacing w:val="8"/>
          <w:sz w:val="21"/>
          <w:szCs w:val="21"/>
        </w:rPr>
        <w:t>1）</w:t>
      </w:r>
      <w:r>
        <w:rPr>
          <w:rFonts w:hint="eastAsia" w:ascii="宋体" w:hAnsi="宋体" w:eastAsia="宋体" w:cs="宋体"/>
          <w:spacing w:val="8"/>
          <w:sz w:val="21"/>
          <w:szCs w:val="21"/>
          <w:lang w:val="zh-TW"/>
        </w:rPr>
        <w:t>有关本次</w:t>
      </w:r>
      <w:r>
        <w:rPr>
          <w:rFonts w:hint="eastAsia" w:ascii="宋体" w:hAnsi="宋体" w:eastAsia="宋体" w:cs="宋体"/>
          <w:spacing w:val="8"/>
          <w:sz w:val="21"/>
          <w:szCs w:val="21"/>
        </w:rPr>
        <w:t>采购</w:t>
      </w:r>
      <w:r>
        <w:rPr>
          <w:rFonts w:hint="eastAsia" w:ascii="宋体" w:hAnsi="宋体" w:eastAsia="宋体" w:cs="宋体"/>
          <w:spacing w:val="8"/>
          <w:sz w:val="21"/>
          <w:szCs w:val="21"/>
          <w:lang w:val="zh-TW"/>
        </w:rPr>
        <w:t>的事项若存在变动或修改，敬请及时关注</w:t>
      </w:r>
      <w:r>
        <w:rPr>
          <w:rFonts w:hint="eastAsia" w:ascii="宋体" w:hAnsi="宋体" w:eastAsia="宋体" w:cs="宋体"/>
          <w:b/>
          <w:bCs/>
          <w:spacing w:val="8"/>
          <w:sz w:val="21"/>
          <w:szCs w:val="21"/>
          <w:u w:val="single"/>
        </w:rPr>
        <w:t>常州市金坛区公共资源交易网</w:t>
      </w:r>
      <w:r>
        <w:rPr>
          <w:rFonts w:hint="eastAsia" w:ascii="宋体" w:hAnsi="宋体" w:eastAsia="宋体" w:cs="宋体"/>
          <w:spacing w:val="8"/>
          <w:sz w:val="21"/>
          <w:szCs w:val="21"/>
          <w:lang w:val="zh-TW"/>
        </w:rPr>
        <w:t>发布的更正公告。</w:t>
      </w:r>
    </w:p>
    <w:p w14:paraId="44073EB8">
      <w:pPr>
        <w:widowControl/>
        <w:shd w:val="clear" w:color="auto" w:fill="FFFFFF"/>
        <w:spacing w:line="440" w:lineRule="exact"/>
        <w:ind w:firstLine="452" w:firstLineChars="200"/>
        <w:rPr>
          <w:rFonts w:hint="eastAsia" w:ascii="宋体" w:hAnsi="宋体" w:eastAsia="宋体" w:cs="宋体"/>
          <w:spacing w:val="8"/>
          <w:sz w:val="21"/>
          <w:szCs w:val="21"/>
          <w:lang w:val="zh-TW"/>
        </w:rPr>
      </w:pPr>
      <w:r>
        <w:rPr>
          <w:rFonts w:hint="eastAsia" w:ascii="宋体" w:hAnsi="宋体" w:eastAsia="宋体" w:cs="宋体"/>
          <w:spacing w:val="8"/>
          <w:sz w:val="21"/>
          <w:szCs w:val="21"/>
        </w:rPr>
        <w:t>2）</w:t>
      </w:r>
      <w:r>
        <w:rPr>
          <w:rFonts w:hint="eastAsia" w:ascii="宋体" w:hAnsi="宋体" w:eastAsia="宋体" w:cs="宋体"/>
          <w:spacing w:val="8"/>
          <w:sz w:val="21"/>
          <w:szCs w:val="21"/>
          <w:lang w:val="zh-TW"/>
        </w:rPr>
        <w:t>响应人须在开标前使用“</w:t>
      </w:r>
      <w:r>
        <w:rPr>
          <w:rFonts w:hint="eastAsia" w:ascii="宋体" w:hAnsi="宋体" w:eastAsia="宋体" w:cs="宋体"/>
          <w:b/>
          <w:bCs/>
          <w:spacing w:val="8"/>
          <w:sz w:val="21"/>
          <w:szCs w:val="21"/>
          <w:u w:val="single"/>
          <w:lang w:val="zh-TW"/>
        </w:rPr>
        <w:t>开标大厅检测工具</w:t>
      </w:r>
      <w:r>
        <w:rPr>
          <w:rFonts w:hint="eastAsia" w:ascii="宋体" w:hAnsi="宋体" w:eastAsia="宋体" w:cs="宋体"/>
          <w:spacing w:val="8"/>
          <w:sz w:val="21"/>
          <w:szCs w:val="21"/>
          <w:lang w:val="zh-TW"/>
        </w:rPr>
        <w:t>”功能验证本地计算机的控件环境是否正常（</w:t>
      </w:r>
      <w:r>
        <w:rPr>
          <w:rFonts w:hint="eastAsia" w:ascii="宋体" w:hAnsi="宋体" w:eastAsia="宋体" w:cs="宋体"/>
          <w:b/>
          <w:bCs/>
          <w:spacing w:val="8"/>
          <w:sz w:val="21"/>
          <w:szCs w:val="21"/>
          <w:u w:val="single"/>
          <w:lang w:val="zh-TW"/>
        </w:rPr>
        <w:t>电脑需配备摄像头、音响和麦克风，用于保障不见面交易能够完成相关视频对话</w:t>
      </w:r>
      <w:r>
        <w:rPr>
          <w:rFonts w:hint="eastAsia" w:ascii="宋体" w:hAnsi="宋体" w:eastAsia="宋体" w:cs="宋体"/>
          <w:spacing w:val="8"/>
          <w:sz w:val="21"/>
          <w:szCs w:val="21"/>
          <w:lang w:val="zh-TW"/>
        </w:rPr>
        <w:t>），</w:t>
      </w:r>
      <w:r>
        <w:rPr>
          <w:rFonts w:hint="eastAsia" w:ascii="宋体" w:hAnsi="宋体" w:eastAsia="宋体" w:cs="宋体"/>
          <w:spacing w:val="8"/>
          <w:sz w:val="21"/>
          <w:szCs w:val="21"/>
        </w:rPr>
        <w:t>开标截止时间后，采购代理人宣布开标并允许解密后，</w:t>
      </w:r>
      <w:r>
        <w:rPr>
          <w:rFonts w:hint="eastAsia" w:ascii="宋体" w:hAnsi="宋体" w:eastAsia="宋体" w:cs="宋体"/>
          <w:b/>
          <w:bCs/>
          <w:spacing w:val="8"/>
          <w:sz w:val="21"/>
          <w:szCs w:val="21"/>
          <w:u w:val="single"/>
        </w:rPr>
        <w:t>响应人20分钟内完成解密，否则视为该响应人自动放弃该项目的投标，其响应文件采购人不予受理。</w:t>
      </w:r>
      <w:r>
        <w:rPr>
          <w:rFonts w:hint="eastAsia" w:ascii="宋体" w:hAnsi="宋体" w:eastAsia="宋体" w:cs="宋体"/>
          <w:spacing w:val="8"/>
          <w:sz w:val="21"/>
          <w:szCs w:val="21"/>
          <w:lang w:val="zh-TW"/>
        </w:rPr>
        <w:t>并且在开评标过程中不可随意更换电脑，必须使用验证成功的电脑进行操作，否则造成相应后果由响应人自行承担。</w:t>
      </w:r>
    </w:p>
    <w:p w14:paraId="64FDE5B8">
      <w:pPr>
        <w:widowControl/>
        <w:shd w:val="clear" w:color="auto" w:fill="FFFFFF"/>
        <w:spacing w:line="440" w:lineRule="exact"/>
        <w:ind w:firstLine="452" w:firstLineChars="200"/>
        <w:rPr>
          <w:rFonts w:hint="eastAsia" w:ascii="宋体" w:hAnsi="宋体" w:eastAsia="宋体" w:cs="宋体"/>
          <w:spacing w:val="8"/>
          <w:sz w:val="21"/>
          <w:szCs w:val="21"/>
        </w:rPr>
      </w:pPr>
      <w:r>
        <w:rPr>
          <w:rFonts w:hint="eastAsia" w:ascii="宋体" w:hAnsi="宋体" w:eastAsia="宋体" w:cs="宋体"/>
          <w:spacing w:val="8"/>
          <w:sz w:val="21"/>
          <w:szCs w:val="21"/>
        </w:rPr>
        <w:t>3）本项目为</w:t>
      </w:r>
      <w:r>
        <w:rPr>
          <w:rFonts w:hint="eastAsia" w:ascii="宋体" w:hAnsi="宋体" w:eastAsia="宋体" w:cs="宋体"/>
          <w:b/>
          <w:bCs/>
          <w:spacing w:val="8"/>
          <w:sz w:val="21"/>
          <w:szCs w:val="21"/>
          <w:u w:val="single"/>
        </w:rPr>
        <w:t>“不见面”开评标</w:t>
      </w:r>
      <w:r>
        <w:rPr>
          <w:rFonts w:hint="eastAsia" w:ascii="宋体" w:hAnsi="宋体" w:eastAsia="宋体" w:cs="宋体"/>
          <w:spacing w:val="8"/>
          <w:sz w:val="21"/>
          <w:szCs w:val="21"/>
        </w:rPr>
        <w:t>，“不见面”开评标时各响应人无需到开评标现场，各响应人可在线观看开标过程。本项目开评标全过程在</w:t>
      </w:r>
      <w:r>
        <w:rPr>
          <w:rFonts w:hint="eastAsia" w:ascii="宋体" w:hAnsi="宋体" w:eastAsia="宋体" w:cs="宋体"/>
          <w:b/>
          <w:bCs/>
          <w:spacing w:val="8"/>
          <w:sz w:val="21"/>
          <w:szCs w:val="21"/>
          <w:u w:val="single"/>
        </w:rPr>
        <w:t>常州市金坛区公共资源综合交易服务平台不见面开标系统</w:t>
      </w:r>
      <w:r>
        <w:rPr>
          <w:rFonts w:hint="eastAsia" w:ascii="宋体" w:hAnsi="宋体" w:eastAsia="宋体" w:cs="宋体"/>
          <w:spacing w:val="8"/>
          <w:sz w:val="21"/>
          <w:szCs w:val="21"/>
        </w:rPr>
        <w:t>操作，请各投标相关人员在开标过程中不要随意离开网上开标大厅，如因离开网上开标大厅错失信息造成不良后果责任自负。  </w:t>
      </w:r>
    </w:p>
    <w:p w14:paraId="7B62AB9E">
      <w:pPr>
        <w:widowControl/>
        <w:shd w:val="clear" w:color="auto" w:fill="FFFFFF"/>
        <w:spacing w:line="440" w:lineRule="exact"/>
        <w:ind w:firstLine="452" w:firstLineChars="200"/>
        <w:rPr>
          <w:rFonts w:hint="eastAsia" w:ascii="宋体" w:hAnsi="宋体" w:eastAsia="宋体" w:cs="宋体"/>
          <w:spacing w:val="8"/>
          <w:sz w:val="21"/>
          <w:szCs w:val="21"/>
        </w:rPr>
      </w:pPr>
      <w:r>
        <w:rPr>
          <w:rFonts w:hint="eastAsia" w:ascii="宋体" w:hAnsi="宋体" w:eastAsia="宋体" w:cs="宋体"/>
          <w:spacing w:val="8"/>
          <w:sz w:val="21"/>
          <w:szCs w:val="21"/>
        </w:rPr>
        <w:t>4）注：由于软件名称限定，采购公告、谈判文件中出现的“响应人”、“响应文件”、“谈判保证金”等同于“投标人”、“投标文件”、“投标保证金”进行理解。</w:t>
      </w:r>
    </w:p>
    <w:p w14:paraId="135EBC32">
      <w:pPr>
        <w:widowControl/>
        <w:shd w:val="clear" w:color="auto" w:fill="FFFFFF"/>
        <w:spacing w:line="400" w:lineRule="exact"/>
        <w:rPr>
          <w:rFonts w:hint="eastAsia" w:ascii="宋体" w:hAnsi="宋体" w:eastAsia="宋体" w:cs="宋体"/>
          <w:spacing w:val="8"/>
          <w:sz w:val="21"/>
          <w:szCs w:val="21"/>
          <w:lang w:val="zh-CN"/>
        </w:rPr>
      </w:pPr>
      <w:r>
        <w:rPr>
          <w:rFonts w:hint="eastAsia" w:ascii="宋体" w:hAnsi="宋体" w:eastAsia="宋体" w:cs="宋体"/>
          <w:spacing w:val="8"/>
          <w:sz w:val="21"/>
          <w:szCs w:val="21"/>
        </w:rPr>
        <w:t>九</w:t>
      </w:r>
      <w:r>
        <w:rPr>
          <w:rFonts w:hint="eastAsia" w:ascii="宋体" w:hAnsi="宋体" w:eastAsia="宋体" w:cs="宋体"/>
          <w:spacing w:val="8"/>
          <w:sz w:val="21"/>
          <w:szCs w:val="21"/>
          <w:lang w:val="zh-CN"/>
        </w:rPr>
        <w:t>、</w:t>
      </w:r>
      <w:r>
        <w:rPr>
          <w:rFonts w:hint="eastAsia" w:ascii="宋体" w:hAnsi="宋体" w:eastAsia="宋体" w:cs="宋体"/>
          <w:spacing w:val="8"/>
          <w:sz w:val="21"/>
          <w:szCs w:val="21"/>
          <w:lang w:val="zh-TW"/>
        </w:rPr>
        <w:t>对本次</w:t>
      </w:r>
      <w:r>
        <w:rPr>
          <w:rFonts w:hint="eastAsia" w:ascii="宋体" w:hAnsi="宋体" w:eastAsia="宋体" w:cs="宋体"/>
          <w:spacing w:val="8"/>
          <w:sz w:val="21"/>
          <w:szCs w:val="21"/>
        </w:rPr>
        <w:t>采购</w:t>
      </w:r>
      <w:r>
        <w:rPr>
          <w:rFonts w:hint="eastAsia" w:ascii="宋体" w:hAnsi="宋体" w:eastAsia="宋体" w:cs="宋体"/>
          <w:spacing w:val="8"/>
          <w:sz w:val="21"/>
          <w:szCs w:val="21"/>
          <w:lang w:val="zh-TW"/>
        </w:rPr>
        <w:t>提出询问，请按以下方式联系。</w:t>
      </w:r>
    </w:p>
    <w:p w14:paraId="34667DF1">
      <w:pPr>
        <w:widowControl/>
        <w:shd w:val="clear" w:color="auto" w:fill="FFFFFF"/>
        <w:spacing w:line="360" w:lineRule="auto"/>
        <w:ind w:firstLine="452" w:firstLineChars="200"/>
        <w:rPr>
          <w:rFonts w:hint="eastAsia" w:ascii="宋体" w:hAnsi="宋体" w:eastAsia="宋体" w:cs="宋体"/>
          <w:spacing w:val="8"/>
          <w:sz w:val="21"/>
          <w:szCs w:val="21"/>
        </w:rPr>
      </w:pPr>
      <w:r>
        <w:rPr>
          <w:rFonts w:hint="eastAsia" w:ascii="宋体" w:hAnsi="宋体" w:eastAsia="宋体" w:cs="宋体"/>
          <w:spacing w:val="8"/>
          <w:sz w:val="21"/>
          <w:szCs w:val="21"/>
        </w:rPr>
        <w:t>1.</w:t>
      </w:r>
      <w:r>
        <w:rPr>
          <w:rFonts w:hint="eastAsia" w:ascii="宋体" w:hAnsi="宋体" w:eastAsia="宋体" w:cs="宋体"/>
          <w:spacing w:val="8"/>
          <w:sz w:val="21"/>
          <w:szCs w:val="21"/>
          <w:lang w:val="zh-TW"/>
        </w:rPr>
        <w:t>采购人</w:t>
      </w:r>
      <w:r>
        <w:rPr>
          <w:rFonts w:hint="eastAsia" w:ascii="宋体" w:hAnsi="宋体" w:eastAsia="宋体" w:cs="宋体"/>
          <w:spacing w:val="8"/>
          <w:sz w:val="21"/>
          <w:szCs w:val="21"/>
        </w:rPr>
        <w:t>信息</w:t>
      </w:r>
    </w:p>
    <w:p w14:paraId="7367230D">
      <w:pPr>
        <w:widowControl/>
        <w:shd w:val="clear" w:color="auto" w:fill="FFFFFF"/>
        <w:spacing w:line="360" w:lineRule="auto"/>
        <w:ind w:firstLine="452" w:firstLineChars="200"/>
        <w:rPr>
          <w:rFonts w:hint="eastAsia" w:ascii="宋体" w:hAnsi="宋体" w:eastAsia="宋体" w:cs="宋体"/>
          <w:spacing w:val="8"/>
          <w:sz w:val="21"/>
          <w:szCs w:val="21"/>
          <w:lang w:val="zh-TW"/>
        </w:rPr>
      </w:pPr>
      <w:r>
        <w:rPr>
          <w:rFonts w:hint="eastAsia" w:ascii="宋体" w:hAnsi="宋体" w:eastAsia="宋体" w:cs="宋体"/>
          <w:spacing w:val="8"/>
          <w:sz w:val="21"/>
          <w:szCs w:val="21"/>
          <w:lang w:val="zh-TW"/>
        </w:rPr>
        <w:t>名称：</w:t>
      </w:r>
      <w:r>
        <w:rPr>
          <w:rFonts w:hint="eastAsia" w:ascii="宋体" w:hAnsi="宋体" w:eastAsia="宋体" w:cs="宋体"/>
          <w:spacing w:val="8"/>
          <w:sz w:val="21"/>
          <w:szCs w:val="21"/>
          <w:lang w:val="zh-TW" w:eastAsia="zh-CN"/>
        </w:rPr>
        <w:t>常州市金坛区东城街道办事处</w:t>
      </w:r>
      <w:r>
        <w:rPr>
          <w:rFonts w:hint="eastAsia" w:ascii="宋体" w:hAnsi="宋体" w:eastAsia="宋体" w:cs="宋体"/>
          <w:spacing w:val="8"/>
          <w:sz w:val="21"/>
          <w:szCs w:val="21"/>
          <w:lang w:val="zh-TW"/>
        </w:rPr>
        <w:t xml:space="preserve">                   </w:t>
      </w:r>
    </w:p>
    <w:p w14:paraId="14E81014">
      <w:pPr>
        <w:widowControl/>
        <w:shd w:val="clear" w:color="auto" w:fill="FFFFFF"/>
        <w:spacing w:line="360" w:lineRule="auto"/>
        <w:ind w:firstLine="452" w:firstLineChars="200"/>
        <w:rPr>
          <w:rFonts w:hint="eastAsia" w:ascii="宋体" w:hAnsi="宋体" w:eastAsia="宋体" w:cs="宋体"/>
          <w:spacing w:val="8"/>
          <w:sz w:val="21"/>
          <w:szCs w:val="21"/>
          <w:lang w:val="zh-TW"/>
        </w:rPr>
      </w:pPr>
      <w:r>
        <w:rPr>
          <w:rFonts w:hint="eastAsia" w:ascii="宋体" w:hAnsi="宋体" w:eastAsia="宋体" w:cs="宋体"/>
          <w:spacing w:val="8"/>
          <w:sz w:val="21"/>
          <w:szCs w:val="21"/>
          <w:lang w:val="zh-TW"/>
        </w:rPr>
        <w:t>联系人：</w:t>
      </w:r>
      <w:r>
        <w:rPr>
          <w:rFonts w:hint="eastAsia" w:ascii="宋体" w:hAnsi="宋体" w:eastAsia="宋体" w:cs="宋体"/>
          <w:spacing w:val="8"/>
          <w:sz w:val="21"/>
          <w:szCs w:val="21"/>
          <w:lang w:val="en-US" w:eastAsia="zh-CN"/>
        </w:rPr>
        <w:t>张先生</w:t>
      </w:r>
      <w:r>
        <w:rPr>
          <w:rFonts w:hint="eastAsia" w:ascii="宋体" w:hAnsi="宋体" w:eastAsia="宋体" w:cs="宋体"/>
          <w:spacing w:val="8"/>
          <w:sz w:val="21"/>
          <w:szCs w:val="21"/>
          <w:lang w:val="zh-TW"/>
        </w:rPr>
        <w:t xml:space="preserve">               </w:t>
      </w:r>
    </w:p>
    <w:p w14:paraId="24742C48">
      <w:pPr>
        <w:widowControl/>
        <w:shd w:val="clear" w:color="auto" w:fill="FFFFFF"/>
        <w:spacing w:line="360" w:lineRule="auto"/>
        <w:ind w:firstLine="452" w:firstLineChars="200"/>
        <w:rPr>
          <w:rFonts w:hint="eastAsia" w:ascii="宋体" w:hAnsi="宋体" w:eastAsia="宋体" w:cs="宋体"/>
          <w:spacing w:val="8"/>
          <w:sz w:val="21"/>
          <w:szCs w:val="21"/>
          <w:lang w:val="zh-TW"/>
        </w:rPr>
      </w:pPr>
      <w:r>
        <w:rPr>
          <w:rFonts w:hint="eastAsia" w:ascii="宋体" w:hAnsi="宋体" w:eastAsia="宋体" w:cs="宋体"/>
          <w:spacing w:val="8"/>
          <w:sz w:val="21"/>
          <w:szCs w:val="21"/>
          <w:lang w:val="zh-TW"/>
        </w:rPr>
        <w:t>联系电话：</w:t>
      </w:r>
      <w:r>
        <w:rPr>
          <w:rFonts w:hint="eastAsia" w:ascii="宋体" w:hAnsi="宋体" w:eastAsia="宋体" w:cs="宋体"/>
          <w:spacing w:val="8"/>
          <w:sz w:val="21"/>
          <w:szCs w:val="21"/>
          <w:lang w:val="en-US" w:eastAsia="zh-CN"/>
        </w:rPr>
        <w:t>18651950158</w:t>
      </w:r>
      <w:r>
        <w:rPr>
          <w:rFonts w:hint="eastAsia" w:ascii="宋体" w:hAnsi="宋体" w:eastAsia="宋体" w:cs="宋体"/>
          <w:spacing w:val="8"/>
          <w:sz w:val="21"/>
          <w:szCs w:val="21"/>
          <w:lang w:val="zh-TW"/>
        </w:rPr>
        <w:t xml:space="preserve">             </w:t>
      </w:r>
    </w:p>
    <w:p w14:paraId="1445192C">
      <w:pPr>
        <w:widowControl/>
        <w:shd w:val="clear" w:color="auto" w:fill="FFFFFF"/>
        <w:spacing w:line="360" w:lineRule="auto"/>
        <w:ind w:firstLine="452" w:firstLineChars="200"/>
        <w:rPr>
          <w:rFonts w:hint="eastAsia" w:ascii="宋体" w:hAnsi="宋体" w:eastAsia="宋体" w:cs="宋体"/>
          <w:spacing w:val="8"/>
          <w:sz w:val="21"/>
          <w:szCs w:val="21"/>
          <w:lang w:val="zh-TW"/>
        </w:rPr>
      </w:pPr>
      <w:r>
        <w:rPr>
          <w:rFonts w:hint="eastAsia" w:ascii="宋体" w:hAnsi="宋体" w:eastAsia="宋体" w:cs="宋体"/>
          <w:spacing w:val="8"/>
          <w:sz w:val="21"/>
          <w:szCs w:val="21"/>
          <w:lang w:val="zh-TW"/>
        </w:rPr>
        <w:t xml:space="preserve">地址：常州市金坛区华城中路168号                 </w:t>
      </w:r>
    </w:p>
    <w:p w14:paraId="33F49112">
      <w:pPr>
        <w:widowControl/>
        <w:shd w:val="clear" w:color="auto" w:fill="FFFFFF"/>
        <w:spacing w:line="360" w:lineRule="auto"/>
        <w:ind w:firstLine="452" w:firstLineChars="200"/>
        <w:rPr>
          <w:rFonts w:hint="eastAsia" w:ascii="宋体" w:hAnsi="宋体" w:eastAsia="宋体" w:cs="宋体"/>
          <w:spacing w:val="8"/>
          <w:sz w:val="21"/>
          <w:szCs w:val="21"/>
          <w:lang w:val="zh-TW"/>
        </w:rPr>
      </w:pPr>
      <w:r>
        <w:rPr>
          <w:rFonts w:hint="eastAsia" w:ascii="宋体" w:hAnsi="宋体" w:eastAsia="宋体" w:cs="宋体"/>
          <w:spacing w:val="8"/>
          <w:sz w:val="21"/>
          <w:szCs w:val="21"/>
          <w:lang w:val="zh-TW"/>
        </w:rPr>
        <w:t>2.采购代理机构信息</w:t>
      </w:r>
    </w:p>
    <w:p w14:paraId="14E47737">
      <w:pPr>
        <w:widowControl/>
        <w:shd w:val="clear" w:color="auto" w:fill="FFFFFF"/>
        <w:spacing w:line="360" w:lineRule="auto"/>
        <w:ind w:firstLine="452" w:firstLineChars="200"/>
        <w:rPr>
          <w:rFonts w:hint="eastAsia" w:ascii="宋体" w:hAnsi="宋体" w:eastAsia="宋体" w:cs="宋体"/>
          <w:spacing w:val="8"/>
          <w:sz w:val="21"/>
          <w:szCs w:val="21"/>
          <w:lang w:val="zh-TW"/>
        </w:rPr>
      </w:pPr>
      <w:r>
        <w:rPr>
          <w:rFonts w:hint="eastAsia" w:ascii="宋体" w:hAnsi="宋体" w:eastAsia="宋体" w:cs="宋体"/>
          <w:spacing w:val="8"/>
          <w:sz w:val="21"/>
          <w:szCs w:val="21"/>
          <w:lang w:val="zh-TW"/>
        </w:rPr>
        <w:t>名称：常州名源全过程工程咨询有限公司</w:t>
      </w:r>
    </w:p>
    <w:p w14:paraId="28179DC3">
      <w:pPr>
        <w:widowControl/>
        <w:shd w:val="clear" w:color="auto" w:fill="FFFFFF"/>
        <w:spacing w:line="360" w:lineRule="auto"/>
        <w:ind w:firstLine="452" w:firstLineChars="200"/>
        <w:rPr>
          <w:rFonts w:hint="eastAsia" w:ascii="宋体" w:hAnsi="宋体" w:eastAsia="宋体" w:cs="宋体"/>
          <w:spacing w:val="8"/>
          <w:sz w:val="21"/>
          <w:szCs w:val="21"/>
          <w:lang w:val="zh-TW"/>
        </w:rPr>
      </w:pPr>
      <w:r>
        <w:rPr>
          <w:rFonts w:hint="eastAsia" w:ascii="宋体" w:hAnsi="宋体" w:eastAsia="宋体" w:cs="宋体"/>
          <w:spacing w:val="8"/>
          <w:sz w:val="21"/>
          <w:szCs w:val="21"/>
          <w:lang w:val="zh-TW"/>
        </w:rPr>
        <w:t xml:space="preserve">地址：常州市金坛区金沙科技金融中心B幢12层1202　　 </w:t>
      </w:r>
    </w:p>
    <w:bookmarkEnd w:id="12"/>
    <w:bookmarkEnd w:id="13"/>
    <w:bookmarkEnd w:id="14"/>
    <w:bookmarkEnd w:id="15"/>
    <w:bookmarkEnd w:id="17"/>
    <w:p w14:paraId="47F9BFC2">
      <w:pPr>
        <w:widowControl/>
        <w:shd w:val="clear" w:color="auto" w:fill="FFFFFF"/>
        <w:spacing w:line="360" w:lineRule="auto"/>
        <w:ind w:firstLine="452" w:firstLineChars="200"/>
        <w:rPr>
          <w:rFonts w:hint="eastAsia" w:ascii="宋体" w:hAnsi="宋体" w:eastAsia="宋体" w:cs="宋体"/>
          <w:spacing w:val="8"/>
          <w:sz w:val="21"/>
          <w:szCs w:val="21"/>
          <w:lang w:eastAsia="zh-TW"/>
        </w:rPr>
      </w:pPr>
      <w:bookmarkStart w:id="22" w:name="_Toc29535"/>
      <w:bookmarkStart w:id="23" w:name="_Toc27772"/>
      <w:bookmarkStart w:id="24" w:name="_Toc11125"/>
      <w:bookmarkStart w:id="25" w:name="_Toc7653"/>
      <w:bookmarkStart w:id="26" w:name="_Toc16227"/>
      <w:bookmarkStart w:id="27" w:name="_Toc2993"/>
      <w:r>
        <w:rPr>
          <w:rFonts w:hint="eastAsia" w:ascii="宋体" w:hAnsi="宋体" w:eastAsia="宋体" w:cs="宋体"/>
          <w:spacing w:val="8"/>
          <w:sz w:val="21"/>
          <w:szCs w:val="21"/>
          <w:lang w:eastAsia="zh-TW"/>
        </w:rPr>
        <w:t>邮箱：</w:t>
      </w:r>
      <w:r>
        <w:rPr>
          <w:rFonts w:hint="eastAsia" w:ascii="宋体" w:hAnsi="宋体" w:eastAsia="宋体" w:cs="宋体"/>
          <w:spacing w:val="8"/>
          <w:sz w:val="21"/>
          <w:szCs w:val="21"/>
          <w:lang w:val="en-US" w:eastAsia="zh-CN"/>
        </w:rPr>
        <w:t>806220138</w:t>
      </w:r>
      <w:r>
        <w:rPr>
          <w:rFonts w:hint="eastAsia" w:ascii="宋体" w:hAnsi="宋体" w:eastAsia="宋体" w:cs="宋体"/>
          <w:spacing w:val="8"/>
          <w:sz w:val="21"/>
          <w:szCs w:val="21"/>
          <w:lang w:eastAsia="zh-TW"/>
        </w:rPr>
        <w:t>@qq.com</w:t>
      </w:r>
    </w:p>
    <w:p w14:paraId="533E3FA8">
      <w:pPr>
        <w:widowControl/>
        <w:shd w:val="clear" w:color="auto" w:fill="FFFFFF"/>
        <w:spacing w:line="360" w:lineRule="auto"/>
        <w:ind w:firstLine="452" w:firstLineChars="200"/>
        <w:rPr>
          <w:rFonts w:hint="eastAsia" w:ascii="宋体" w:hAnsi="宋体" w:eastAsia="宋体" w:cs="宋体"/>
          <w:spacing w:val="8"/>
          <w:sz w:val="21"/>
          <w:szCs w:val="21"/>
          <w:lang w:eastAsia="zh-TW"/>
        </w:rPr>
      </w:pPr>
      <w:r>
        <w:rPr>
          <w:rFonts w:hint="eastAsia" w:ascii="宋体" w:hAnsi="宋体" w:eastAsia="宋体" w:cs="宋体"/>
          <w:spacing w:val="8"/>
          <w:sz w:val="21"/>
          <w:szCs w:val="21"/>
          <w:lang w:eastAsia="zh-TW"/>
        </w:rPr>
        <w:t>采购</w:t>
      </w:r>
      <w:r>
        <w:rPr>
          <w:rFonts w:hint="eastAsia" w:ascii="宋体" w:hAnsi="宋体" w:eastAsia="宋体" w:cs="宋体"/>
          <w:spacing w:val="8"/>
          <w:sz w:val="21"/>
          <w:szCs w:val="21"/>
          <w:lang w:val="zh-TW" w:eastAsia="zh-TW"/>
        </w:rPr>
        <w:t>文件相关联系人：</w:t>
      </w:r>
      <w:r>
        <w:rPr>
          <w:rFonts w:hint="eastAsia" w:ascii="宋体" w:hAnsi="宋体" w:eastAsia="宋体" w:cs="宋体"/>
          <w:spacing w:val="8"/>
          <w:sz w:val="21"/>
          <w:szCs w:val="21"/>
          <w:lang w:val="en-US" w:eastAsia="zh-CN"/>
        </w:rPr>
        <w:t>何</w:t>
      </w:r>
      <w:r>
        <w:rPr>
          <w:rFonts w:hint="eastAsia" w:ascii="宋体" w:hAnsi="宋体" w:eastAsia="宋体" w:cs="宋体"/>
          <w:spacing w:val="8"/>
          <w:sz w:val="21"/>
          <w:szCs w:val="21"/>
          <w:lang w:eastAsia="zh-CN"/>
        </w:rPr>
        <w:t>女士</w:t>
      </w:r>
      <w:r>
        <w:rPr>
          <w:rFonts w:hint="eastAsia" w:ascii="宋体" w:hAnsi="宋体" w:eastAsia="宋体" w:cs="宋体"/>
          <w:spacing w:val="8"/>
          <w:sz w:val="21"/>
          <w:szCs w:val="21"/>
          <w:lang w:eastAsia="zh-TW"/>
        </w:rPr>
        <w:t xml:space="preserve">              </w:t>
      </w:r>
    </w:p>
    <w:p w14:paraId="161CE321">
      <w:pPr>
        <w:widowControl/>
        <w:shd w:val="clear" w:color="auto" w:fill="FFFFFF"/>
        <w:spacing w:line="360" w:lineRule="auto"/>
        <w:ind w:firstLine="452" w:firstLineChars="200"/>
        <w:rPr>
          <w:rFonts w:hint="eastAsia" w:ascii="宋体" w:hAnsi="宋体" w:eastAsia="宋体" w:cs="宋体"/>
          <w:spacing w:val="8"/>
          <w:sz w:val="21"/>
          <w:szCs w:val="21"/>
          <w:lang w:eastAsia="zh-CN"/>
        </w:rPr>
      </w:pPr>
      <w:r>
        <w:rPr>
          <w:rFonts w:hint="eastAsia" w:ascii="宋体" w:hAnsi="宋体" w:eastAsia="宋体" w:cs="宋体"/>
          <w:spacing w:val="8"/>
          <w:sz w:val="21"/>
          <w:szCs w:val="21"/>
        </w:rPr>
        <w:t>联系电话：</w:t>
      </w:r>
      <w:r>
        <w:rPr>
          <w:rFonts w:hint="eastAsia" w:ascii="宋体" w:hAnsi="宋体" w:eastAsia="宋体" w:cs="宋体"/>
          <w:spacing w:val="8"/>
          <w:sz w:val="21"/>
          <w:szCs w:val="21"/>
          <w:lang w:val="en-US" w:eastAsia="zh-CN"/>
        </w:rPr>
        <w:t>18015282560</w:t>
      </w:r>
    </w:p>
    <w:p w14:paraId="6D422D52">
      <w:pPr>
        <w:widowControl/>
        <w:shd w:val="clear" w:color="auto" w:fill="FFFFFF"/>
        <w:spacing w:line="360" w:lineRule="auto"/>
        <w:ind w:firstLine="452" w:firstLineChars="200"/>
        <w:rPr>
          <w:rFonts w:hint="eastAsia" w:ascii="宋体" w:hAnsi="宋体" w:eastAsia="宋体" w:cs="宋体"/>
          <w:spacing w:val="8"/>
          <w:sz w:val="21"/>
          <w:szCs w:val="21"/>
        </w:rPr>
      </w:pPr>
      <w:r>
        <w:rPr>
          <w:rFonts w:hint="eastAsia" w:ascii="宋体" w:hAnsi="宋体" w:eastAsia="宋体" w:cs="宋体"/>
          <w:spacing w:val="8"/>
          <w:sz w:val="21"/>
          <w:szCs w:val="21"/>
        </w:rPr>
        <w:t>开标评审相关联系人：</w:t>
      </w:r>
      <w:r>
        <w:rPr>
          <w:rFonts w:hint="eastAsia" w:ascii="宋体" w:hAnsi="宋体" w:eastAsia="宋体" w:cs="宋体"/>
          <w:spacing w:val="8"/>
          <w:sz w:val="21"/>
          <w:szCs w:val="21"/>
          <w:lang w:val="en-US" w:eastAsia="zh-CN"/>
        </w:rPr>
        <w:t>何</w:t>
      </w:r>
      <w:r>
        <w:rPr>
          <w:rFonts w:hint="eastAsia" w:ascii="宋体" w:hAnsi="宋体" w:eastAsia="宋体" w:cs="宋体"/>
          <w:spacing w:val="8"/>
          <w:sz w:val="21"/>
          <w:szCs w:val="21"/>
          <w:lang w:eastAsia="zh-CN"/>
        </w:rPr>
        <w:t>女士</w:t>
      </w:r>
      <w:r>
        <w:rPr>
          <w:rFonts w:hint="eastAsia" w:ascii="宋体" w:hAnsi="宋体" w:eastAsia="宋体" w:cs="宋体"/>
          <w:spacing w:val="8"/>
          <w:sz w:val="21"/>
          <w:szCs w:val="21"/>
        </w:rPr>
        <w:t xml:space="preserve">  </w:t>
      </w:r>
    </w:p>
    <w:p w14:paraId="7421CBD3">
      <w:pPr>
        <w:widowControl/>
        <w:shd w:val="clear" w:color="auto" w:fill="FFFFFF"/>
        <w:spacing w:line="360" w:lineRule="auto"/>
        <w:ind w:firstLine="452" w:firstLineChars="200"/>
        <w:rPr>
          <w:rFonts w:hint="eastAsia" w:ascii="宋体" w:hAnsi="宋体" w:eastAsia="宋体" w:cs="宋体"/>
          <w:spacing w:val="8"/>
          <w:sz w:val="21"/>
          <w:szCs w:val="21"/>
          <w:lang w:eastAsia="zh-CN"/>
        </w:rPr>
      </w:pPr>
      <w:r>
        <w:rPr>
          <w:rFonts w:hint="eastAsia" w:ascii="宋体" w:hAnsi="宋体" w:eastAsia="宋体" w:cs="宋体"/>
          <w:spacing w:val="8"/>
          <w:sz w:val="21"/>
          <w:szCs w:val="21"/>
        </w:rPr>
        <w:t>联系电话：</w:t>
      </w:r>
      <w:r>
        <w:rPr>
          <w:rFonts w:hint="eastAsia" w:ascii="宋体" w:hAnsi="宋体" w:eastAsia="宋体" w:cs="宋体"/>
          <w:spacing w:val="8"/>
          <w:sz w:val="21"/>
          <w:szCs w:val="21"/>
          <w:lang w:val="en-US" w:eastAsia="zh-CN"/>
        </w:rPr>
        <w:t>18015282560</w:t>
      </w:r>
    </w:p>
    <w:p w14:paraId="696CD2C8">
      <w:pPr>
        <w:pStyle w:val="3"/>
        <w:rPr>
          <w:rStyle w:val="42"/>
          <w:rFonts w:hint="eastAsia" w:eastAsia="宋体" w:cs="宋体"/>
          <w:b/>
          <w:sz w:val="28"/>
          <w:szCs w:val="28"/>
        </w:rPr>
      </w:pPr>
      <w:r>
        <w:rPr>
          <w:rFonts w:hint="eastAsia" w:eastAsia="宋体" w:cs="宋体"/>
        </w:rPr>
        <w:br w:type="page"/>
      </w:r>
      <w:r>
        <w:rPr>
          <w:rFonts w:hint="eastAsia" w:eastAsia="宋体" w:cs="宋体"/>
          <w:bCs/>
          <w:sz w:val="28"/>
          <w:szCs w:val="28"/>
        </w:rPr>
        <w:t>第二章  响应人须知</w:t>
      </w:r>
    </w:p>
    <w:p w14:paraId="0EDF1F6C">
      <w:pPr>
        <w:tabs>
          <w:tab w:val="left" w:pos="7875"/>
        </w:tabs>
        <w:ind w:firstLine="3092" w:firstLineChars="1100"/>
        <w:jc w:val="left"/>
        <w:rPr>
          <w:rFonts w:hint="eastAsia" w:ascii="宋体" w:hAnsi="宋体" w:eastAsia="宋体" w:cs="宋体"/>
          <w:sz w:val="32"/>
          <w:szCs w:val="32"/>
        </w:rPr>
      </w:pPr>
      <w:r>
        <w:rPr>
          <w:rStyle w:val="42"/>
          <w:rFonts w:hint="eastAsia" w:eastAsia="宋体" w:cs="宋体"/>
          <w:sz w:val="28"/>
          <w:szCs w:val="28"/>
        </w:rPr>
        <w:t xml:space="preserve">  </w:t>
      </w:r>
      <w:r>
        <w:rPr>
          <w:rStyle w:val="42"/>
          <w:rFonts w:hint="eastAsia" w:eastAsia="宋体" w:cs="宋体"/>
          <w:sz w:val="32"/>
          <w:szCs w:val="32"/>
        </w:rPr>
        <w:t xml:space="preserve">   </w:t>
      </w:r>
      <w:r>
        <w:rPr>
          <w:rFonts w:hint="eastAsia" w:ascii="宋体" w:hAnsi="宋体" w:eastAsia="宋体" w:cs="宋体"/>
          <w:sz w:val="24"/>
        </w:rPr>
        <w:t>响应人须知前附表</w:t>
      </w:r>
      <w:bookmarkEnd w:id="22"/>
      <w:bookmarkEnd w:id="23"/>
      <w:bookmarkEnd w:id="24"/>
      <w:bookmarkEnd w:id="25"/>
      <w:bookmarkEnd w:id="26"/>
      <w:bookmarkEnd w:id="27"/>
      <w:r>
        <w:rPr>
          <w:rFonts w:hint="eastAsia" w:ascii="宋体" w:hAnsi="宋体" w:eastAsia="宋体" w:cs="宋体"/>
          <w:sz w:val="32"/>
          <w:szCs w:val="32"/>
        </w:rPr>
        <w:tab/>
      </w:r>
    </w:p>
    <w:p w14:paraId="20C520C4">
      <w:pPr>
        <w:widowControl/>
        <w:shd w:val="clear" w:color="auto" w:fill="FFFFFF"/>
        <w:spacing w:line="360" w:lineRule="auto"/>
        <w:ind w:firstLine="452" w:firstLineChars="200"/>
        <w:rPr>
          <w:rFonts w:hint="eastAsia" w:ascii="宋体" w:hAnsi="宋体" w:eastAsia="宋体" w:cs="宋体"/>
          <w:color w:val="000000"/>
        </w:rPr>
      </w:pPr>
      <w:r>
        <w:rPr>
          <w:rFonts w:hint="eastAsia" w:ascii="宋体" w:hAnsi="宋体" w:eastAsia="宋体" w:cs="宋体"/>
          <w:color w:val="333333"/>
          <w:spacing w:val="8"/>
          <w:sz w:val="21"/>
          <w:szCs w:val="21"/>
          <w:lang w:val="zh-TW"/>
        </w:rPr>
        <w:t>本表是</w:t>
      </w:r>
      <w:r>
        <w:rPr>
          <w:rFonts w:hint="eastAsia" w:ascii="宋体" w:hAnsi="宋体" w:eastAsia="宋体" w:cs="宋体"/>
          <w:color w:val="333333"/>
          <w:spacing w:val="8"/>
          <w:sz w:val="21"/>
          <w:szCs w:val="21"/>
        </w:rPr>
        <w:t>本项目的具体资料，是</w:t>
      </w:r>
      <w:r>
        <w:rPr>
          <w:rFonts w:hint="eastAsia" w:ascii="宋体" w:hAnsi="宋体" w:eastAsia="宋体" w:cs="宋体"/>
          <w:color w:val="333333"/>
          <w:spacing w:val="8"/>
          <w:sz w:val="21"/>
          <w:szCs w:val="21"/>
          <w:lang w:val="zh-TW"/>
        </w:rPr>
        <w:t>对响应</w:t>
      </w:r>
      <w:r>
        <w:rPr>
          <w:rFonts w:hint="eastAsia" w:ascii="宋体" w:hAnsi="宋体" w:eastAsia="宋体" w:cs="宋体"/>
          <w:color w:val="333333"/>
          <w:spacing w:val="8"/>
          <w:sz w:val="21"/>
          <w:szCs w:val="21"/>
        </w:rPr>
        <w:t>人</w:t>
      </w:r>
      <w:r>
        <w:rPr>
          <w:rFonts w:hint="eastAsia" w:ascii="宋体" w:hAnsi="宋体" w:eastAsia="宋体" w:cs="宋体"/>
          <w:color w:val="333333"/>
          <w:spacing w:val="8"/>
          <w:sz w:val="21"/>
          <w:szCs w:val="21"/>
          <w:lang w:val="zh-TW"/>
        </w:rPr>
        <w:t>须知的具体补充和修改，如有矛盾，均以本资料表为准。标记“■”的选项意为适用于本项目，标记“□”的选项意为不适用于本项目。</w:t>
      </w:r>
    </w:p>
    <w:tbl>
      <w:tblPr>
        <w:tblStyle w:val="24"/>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431"/>
        <w:gridCol w:w="6346"/>
      </w:tblGrid>
      <w:tr w14:paraId="1FBC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61" w:type="dxa"/>
            <w:vAlign w:val="center"/>
          </w:tcPr>
          <w:p w14:paraId="4586D153">
            <w:pPr>
              <w:widowControl/>
              <w:shd w:val="clear" w:color="auto" w:fill="FFFFFF"/>
              <w:spacing w:line="360" w:lineRule="auto"/>
              <w:jc w:val="center"/>
              <w:rPr>
                <w:rFonts w:hint="eastAsia" w:ascii="宋体" w:hAnsi="宋体" w:eastAsia="宋体" w:cs="宋体"/>
                <w:b/>
                <w:bCs/>
                <w:color w:val="333333"/>
                <w:spacing w:val="8"/>
                <w:sz w:val="21"/>
                <w:szCs w:val="21"/>
                <w:lang w:val="zh-TW"/>
              </w:rPr>
            </w:pPr>
            <w:r>
              <w:rPr>
                <w:rFonts w:hint="eastAsia" w:ascii="宋体" w:hAnsi="宋体" w:eastAsia="宋体" w:cs="宋体"/>
                <w:b/>
                <w:bCs/>
                <w:color w:val="333333"/>
                <w:spacing w:val="8"/>
                <w:sz w:val="21"/>
                <w:szCs w:val="21"/>
                <w:lang w:val="zh-TW"/>
              </w:rPr>
              <w:t>序号</w:t>
            </w:r>
          </w:p>
        </w:tc>
        <w:tc>
          <w:tcPr>
            <w:tcW w:w="2431" w:type="dxa"/>
            <w:vAlign w:val="center"/>
          </w:tcPr>
          <w:p w14:paraId="601939FD">
            <w:pPr>
              <w:widowControl/>
              <w:shd w:val="clear" w:color="auto" w:fill="FFFFFF"/>
              <w:spacing w:line="360" w:lineRule="auto"/>
              <w:jc w:val="center"/>
              <w:rPr>
                <w:rFonts w:hint="eastAsia" w:ascii="宋体" w:hAnsi="宋体" w:eastAsia="宋体" w:cs="宋体"/>
                <w:b/>
                <w:bCs/>
                <w:color w:val="333333"/>
                <w:spacing w:val="8"/>
                <w:sz w:val="21"/>
                <w:szCs w:val="21"/>
                <w:lang w:val="zh-TW"/>
              </w:rPr>
            </w:pPr>
            <w:r>
              <w:rPr>
                <w:rFonts w:hint="eastAsia" w:ascii="宋体" w:hAnsi="宋体" w:eastAsia="宋体" w:cs="宋体"/>
                <w:b/>
                <w:bCs/>
                <w:color w:val="333333"/>
                <w:spacing w:val="8"/>
                <w:sz w:val="21"/>
                <w:szCs w:val="21"/>
                <w:lang w:val="zh-TW"/>
              </w:rPr>
              <w:t>条款名称</w:t>
            </w:r>
          </w:p>
        </w:tc>
        <w:tc>
          <w:tcPr>
            <w:tcW w:w="6346" w:type="dxa"/>
            <w:vAlign w:val="center"/>
          </w:tcPr>
          <w:p w14:paraId="42D27AC6">
            <w:pPr>
              <w:widowControl/>
              <w:shd w:val="clear" w:color="auto" w:fill="FFFFFF"/>
              <w:spacing w:line="360" w:lineRule="auto"/>
              <w:jc w:val="center"/>
              <w:rPr>
                <w:rFonts w:hint="eastAsia" w:ascii="宋体" w:hAnsi="宋体" w:eastAsia="宋体" w:cs="宋体"/>
                <w:b/>
                <w:bCs/>
                <w:color w:val="333333"/>
                <w:spacing w:val="8"/>
                <w:sz w:val="21"/>
                <w:szCs w:val="21"/>
                <w:lang w:val="zh-TW"/>
              </w:rPr>
            </w:pPr>
            <w:r>
              <w:rPr>
                <w:rFonts w:hint="eastAsia" w:ascii="宋体" w:hAnsi="宋体" w:eastAsia="宋体" w:cs="宋体"/>
                <w:b/>
                <w:bCs/>
                <w:color w:val="333333"/>
                <w:spacing w:val="8"/>
                <w:sz w:val="21"/>
                <w:szCs w:val="21"/>
                <w:lang w:val="zh-TW"/>
              </w:rPr>
              <w:t>内容</w:t>
            </w:r>
          </w:p>
        </w:tc>
      </w:tr>
      <w:tr w14:paraId="402B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61" w:type="dxa"/>
            <w:vAlign w:val="center"/>
          </w:tcPr>
          <w:p w14:paraId="28E846AC">
            <w:pPr>
              <w:widowControl/>
              <w:shd w:val="clear" w:color="auto" w:fill="FFFFFF"/>
              <w:spacing w:line="360" w:lineRule="auto"/>
              <w:jc w:val="center"/>
              <w:rPr>
                <w:rFonts w:hint="eastAsia" w:ascii="宋体" w:hAnsi="宋体" w:eastAsia="宋体" w:cs="宋体"/>
                <w:color w:val="333333"/>
                <w:spacing w:val="8"/>
                <w:sz w:val="21"/>
                <w:szCs w:val="21"/>
                <w:lang w:val="zh-TW"/>
              </w:rPr>
            </w:pPr>
            <w:r>
              <w:rPr>
                <w:rFonts w:hint="eastAsia" w:ascii="宋体" w:hAnsi="宋体" w:eastAsia="宋体" w:cs="宋体"/>
                <w:color w:val="333333"/>
                <w:spacing w:val="8"/>
                <w:sz w:val="21"/>
                <w:szCs w:val="21"/>
                <w:lang w:val="zh-TW"/>
              </w:rPr>
              <w:t>1</w:t>
            </w:r>
          </w:p>
        </w:tc>
        <w:tc>
          <w:tcPr>
            <w:tcW w:w="2431" w:type="dxa"/>
            <w:vAlign w:val="center"/>
          </w:tcPr>
          <w:p w14:paraId="71EC0CD2">
            <w:pPr>
              <w:widowControl/>
              <w:shd w:val="clear" w:color="auto" w:fill="FFFFFF"/>
              <w:spacing w:line="360" w:lineRule="auto"/>
              <w:jc w:val="center"/>
              <w:rPr>
                <w:rFonts w:hint="eastAsia" w:ascii="宋体" w:hAnsi="宋体" w:eastAsia="宋体" w:cs="宋体"/>
                <w:color w:val="333333"/>
                <w:spacing w:val="8"/>
                <w:sz w:val="21"/>
                <w:szCs w:val="21"/>
                <w:lang w:val="zh-TW"/>
              </w:rPr>
            </w:pPr>
            <w:r>
              <w:rPr>
                <w:rFonts w:hint="eastAsia" w:ascii="宋体" w:hAnsi="宋体" w:eastAsia="宋体" w:cs="宋体"/>
                <w:color w:val="333333"/>
                <w:spacing w:val="8"/>
                <w:sz w:val="21"/>
                <w:szCs w:val="21"/>
                <w:lang w:val="zh-TW"/>
              </w:rPr>
              <w:t>项目名称</w:t>
            </w:r>
          </w:p>
        </w:tc>
        <w:tc>
          <w:tcPr>
            <w:tcW w:w="6346" w:type="dxa"/>
            <w:vAlign w:val="center"/>
          </w:tcPr>
          <w:p w14:paraId="07B4DA6A">
            <w:pPr>
              <w:widowControl/>
              <w:shd w:val="clear" w:color="auto" w:fill="FFFFFF"/>
              <w:spacing w:line="360" w:lineRule="auto"/>
              <w:rPr>
                <w:rFonts w:hint="eastAsia" w:ascii="宋体" w:hAnsi="宋体" w:eastAsia="宋体" w:cs="宋体"/>
                <w:spacing w:val="8"/>
                <w:sz w:val="21"/>
                <w:szCs w:val="21"/>
                <w:lang w:val="zh-TW" w:eastAsia="zh-CN"/>
              </w:rPr>
            </w:pPr>
            <w:r>
              <w:rPr>
                <w:rFonts w:hint="eastAsia" w:ascii="宋体" w:hAnsi="宋体" w:eastAsia="宋体" w:cs="宋体"/>
                <w:spacing w:val="8"/>
                <w:sz w:val="21"/>
                <w:szCs w:val="21"/>
                <w:lang w:val="zh-TW" w:eastAsia="zh-CN"/>
              </w:rPr>
              <w:t>东城街道零星工程标底编制服务</w:t>
            </w:r>
          </w:p>
        </w:tc>
      </w:tr>
      <w:tr w14:paraId="1C48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Align w:val="center"/>
          </w:tcPr>
          <w:p w14:paraId="6B72D6E8">
            <w:pPr>
              <w:widowControl/>
              <w:shd w:val="clear" w:color="auto" w:fill="FFFFFF"/>
              <w:spacing w:line="360" w:lineRule="auto"/>
              <w:jc w:val="center"/>
              <w:rPr>
                <w:rFonts w:hint="eastAsia" w:ascii="宋体" w:hAnsi="宋体" w:eastAsia="宋体" w:cs="宋体"/>
                <w:sz w:val="21"/>
                <w:szCs w:val="21"/>
              </w:rPr>
            </w:pPr>
            <w:r>
              <w:rPr>
                <w:rFonts w:hint="eastAsia" w:ascii="宋体" w:hAnsi="宋体" w:eastAsia="宋体" w:cs="宋体"/>
                <w:color w:val="333333"/>
                <w:spacing w:val="8"/>
                <w:sz w:val="21"/>
                <w:szCs w:val="21"/>
              </w:rPr>
              <w:t>2</w:t>
            </w:r>
          </w:p>
        </w:tc>
        <w:tc>
          <w:tcPr>
            <w:tcW w:w="2431" w:type="dxa"/>
            <w:vAlign w:val="center"/>
          </w:tcPr>
          <w:p w14:paraId="2FAB65DD">
            <w:pPr>
              <w:widowControl/>
              <w:shd w:val="clear" w:color="auto" w:fill="FFFFFF"/>
              <w:spacing w:line="360" w:lineRule="auto"/>
              <w:jc w:val="center"/>
              <w:rPr>
                <w:rFonts w:hint="eastAsia" w:ascii="宋体" w:hAnsi="宋体" w:eastAsia="宋体" w:cs="宋体"/>
                <w:color w:val="333333"/>
                <w:spacing w:val="8"/>
                <w:sz w:val="21"/>
                <w:szCs w:val="21"/>
                <w:lang w:val="zh-TW"/>
              </w:rPr>
            </w:pPr>
            <w:r>
              <w:rPr>
                <w:rFonts w:hint="eastAsia" w:ascii="宋体" w:hAnsi="宋体" w:eastAsia="宋体" w:cs="宋体"/>
                <w:color w:val="333333"/>
                <w:spacing w:val="8"/>
                <w:sz w:val="21"/>
                <w:szCs w:val="21"/>
                <w:lang w:val="zh-TW"/>
              </w:rPr>
              <w:t>采购人名称</w:t>
            </w:r>
          </w:p>
        </w:tc>
        <w:tc>
          <w:tcPr>
            <w:tcW w:w="6346" w:type="dxa"/>
            <w:vAlign w:val="center"/>
          </w:tcPr>
          <w:p w14:paraId="5D6F9232">
            <w:pPr>
              <w:widowControl/>
              <w:shd w:val="clear" w:color="auto" w:fill="FFFFFF"/>
              <w:spacing w:line="360" w:lineRule="auto"/>
              <w:rPr>
                <w:rFonts w:hint="eastAsia" w:ascii="宋体" w:hAnsi="宋体" w:eastAsia="宋体" w:cs="宋体"/>
                <w:spacing w:val="8"/>
                <w:sz w:val="21"/>
                <w:szCs w:val="21"/>
                <w:lang w:val="zh-TW" w:eastAsia="zh-CN"/>
              </w:rPr>
            </w:pPr>
            <w:r>
              <w:rPr>
                <w:rFonts w:hint="eastAsia" w:ascii="宋体" w:hAnsi="宋体" w:eastAsia="宋体" w:cs="宋体"/>
                <w:spacing w:val="8"/>
                <w:sz w:val="21"/>
                <w:szCs w:val="21"/>
                <w:lang w:val="zh-TW" w:eastAsia="zh-CN"/>
              </w:rPr>
              <w:t>常州市金坛区东城街道办事处</w:t>
            </w:r>
          </w:p>
        </w:tc>
      </w:tr>
      <w:tr w14:paraId="750C7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Align w:val="center"/>
          </w:tcPr>
          <w:p w14:paraId="21126475">
            <w:pPr>
              <w:widowControl/>
              <w:shd w:val="clear" w:color="auto" w:fill="FFFFFF"/>
              <w:spacing w:line="360" w:lineRule="auto"/>
              <w:jc w:val="center"/>
              <w:rPr>
                <w:rFonts w:hint="eastAsia" w:ascii="宋体" w:hAnsi="宋体" w:eastAsia="宋体" w:cs="宋体"/>
                <w:color w:val="333333"/>
                <w:spacing w:val="8"/>
                <w:sz w:val="21"/>
                <w:szCs w:val="21"/>
                <w:lang w:val="zh-TW"/>
              </w:rPr>
            </w:pPr>
            <w:r>
              <w:rPr>
                <w:rFonts w:hint="eastAsia" w:ascii="宋体" w:hAnsi="宋体" w:eastAsia="宋体" w:cs="宋体"/>
                <w:color w:val="333333"/>
                <w:spacing w:val="8"/>
                <w:sz w:val="21"/>
                <w:szCs w:val="21"/>
              </w:rPr>
              <w:t>3</w:t>
            </w:r>
          </w:p>
        </w:tc>
        <w:tc>
          <w:tcPr>
            <w:tcW w:w="2431" w:type="dxa"/>
            <w:vAlign w:val="center"/>
          </w:tcPr>
          <w:p w14:paraId="59A4AB2D">
            <w:pPr>
              <w:widowControl/>
              <w:shd w:val="clear" w:color="auto" w:fill="FFFFFF"/>
              <w:spacing w:line="360" w:lineRule="auto"/>
              <w:jc w:val="center"/>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lang w:val="zh-TW"/>
              </w:rPr>
              <w:t>*最高限价</w:t>
            </w:r>
            <w:r>
              <w:rPr>
                <w:rFonts w:hint="eastAsia" w:ascii="宋体" w:hAnsi="宋体" w:eastAsia="宋体" w:cs="宋体"/>
                <w:color w:val="333333"/>
                <w:spacing w:val="8"/>
                <w:sz w:val="21"/>
                <w:szCs w:val="21"/>
              </w:rPr>
              <w:t>及谈判报价次数规则</w:t>
            </w:r>
          </w:p>
        </w:tc>
        <w:tc>
          <w:tcPr>
            <w:tcW w:w="6346" w:type="dxa"/>
            <w:vAlign w:val="center"/>
          </w:tcPr>
          <w:p w14:paraId="1D47D2EA">
            <w:pPr>
              <w:widowControl/>
              <w:shd w:val="clear" w:color="auto" w:fill="FFFFFF"/>
              <w:spacing w:line="360" w:lineRule="auto"/>
              <w:rPr>
                <w:rFonts w:hint="eastAsia" w:ascii="宋体" w:hAnsi="宋体" w:eastAsia="宋体" w:cs="宋体"/>
                <w:spacing w:val="8"/>
                <w:sz w:val="21"/>
                <w:szCs w:val="21"/>
                <w:lang w:val="zh-TW" w:eastAsia="zh-CN"/>
              </w:rPr>
            </w:pPr>
            <w:r>
              <w:rPr>
                <w:rFonts w:hint="eastAsia" w:ascii="宋体" w:hAnsi="宋体" w:eastAsia="宋体" w:cs="宋体"/>
                <w:color w:val="333333"/>
                <w:spacing w:val="8"/>
                <w:sz w:val="21"/>
                <w:szCs w:val="21"/>
              </w:rPr>
              <w:t>3</w:t>
            </w:r>
            <w:r>
              <w:rPr>
                <w:rFonts w:hint="eastAsia" w:ascii="宋体" w:hAnsi="宋体" w:eastAsia="宋体" w:cs="宋体"/>
                <w:color w:val="333333"/>
                <w:spacing w:val="8"/>
                <w:sz w:val="21"/>
                <w:szCs w:val="21"/>
                <w:lang w:val="zh-TW"/>
              </w:rPr>
              <w:t>.</w:t>
            </w:r>
            <w:r>
              <w:rPr>
                <w:rFonts w:hint="eastAsia" w:ascii="宋体" w:hAnsi="宋体" w:eastAsia="宋体" w:cs="宋体"/>
                <w:spacing w:val="8"/>
                <w:sz w:val="21"/>
                <w:szCs w:val="21"/>
                <w:lang w:val="zh-TW"/>
              </w:rPr>
              <w:t>1最高限价为人民币</w:t>
            </w:r>
            <w:r>
              <w:rPr>
                <w:rFonts w:hint="eastAsia" w:ascii="宋体" w:hAnsi="宋体" w:eastAsia="宋体" w:cs="宋体"/>
                <w:spacing w:val="8"/>
                <w:sz w:val="21"/>
                <w:szCs w:val="21"/>
                <w:u w:val="single"/>
                <w:lang w:val="en-US" w:eastAsia="zh-CN"/>
              </w:rPr>
              <w:t>800元/个</w:t>
            </w:r>
            <w:r>
              <w:rPr>
                <w:rFonts w:hint="eastAsia" w:ascii="宋体" w:hAnsi="宋体" w:eastAsia="宋体" w:cs="宋体"/>
                <w:spacing w:val="8"/>
                <w:sz w:val="21"/>
                <w:szCs w:val="21"/>
                <w:lang w:val="zh-TW" w:eastAsia="zh-CN"/>
              </w:rPr>
              <w:t>，投标报价不得高于最高限价,超过最高限价的作无效响应文件处理。</w:t>
            </w:r>
          </w:p>
          <w:p w14:paraId="67730E42">
            <w:pPr>
              <w:widowControl/>
              <w:shd w:val="clear" w:color="auto" w:fill="FFFFFF"/>
              <w:spacing w:line="360" w:lineRule="auto"/>
              <w:rPr>
                <w:rFonts w:hint="eastAsia" w:ascii="宋体" w:hAnsi="宋体" w:eastAsia="宋体" w:cs="宋体"/>
                <w:spacing w:val="8"/>
                <w:sz w:val="21"/>
                <w:szCs w:val="21"/>
                <w:lang w:val="zh-CN"/>
              </w:rPr>
            </w:pPr>
            <w:r>
              <w:rPr>
                <w:rFonts w:hint="eastAsia" w:ascii="宋体" w:hAnsi="宋体" w:eastAsia="宋体" w:cs="宋体"/>
                <w:spacing w:val="8"/>
                <w:sz w:val="21"/>
                <w:szCs w:val="21"/>
              </w:rPr>
              <w:t>3</w:t>
            </w:r>
            <w:r>
              <w:rPr>
                <w:rFonts w:hint="eastAsia" w:ascii="宋体" w:hAnsi="宋体" w:eastAsia="宋体" w:cs="宋体"/>
                <w:spacing w:val="8"/>
                <w:sz w:val="21"/>
                <w:szCs w:val="21"/>
                <w:lang w:val="zh-TW"/>
              </w:rPr>
              <w:t>.2</w:t>
            </w:r>
            <w:r>
              <w:rPr>
                <w:rFonts w:hint="eastAsia" w:ascii="宋体" w:hAnsi="宋体" w:eastAsia="宋体" w:cs="宋体"/>
                <w:spacing w:val="8"/>
                <w:sz w:val="21"/>
                <w:szCs w:val="21"/>
              </w:rPr>
              <w:t>响应人</w:t>
            </w:r>
            <w:r>
              <w:rPr>
                <w:rFonts w:hint="eastAsia" w:ascii="宋体" w:hAnsi="宋体" w:eastAsia="宋体" w:cs="宋体"/>
                <w:spacing w:val="8"/>
                <w:sz w:val="21"/>
                <w:szCs w:val="21"/>
                <w:lang w:val="zh-TW"/>
              </w:rPr>
              <w:t>应有明确报价，</w:t>
            </w:r>
            <w:r>
              <w:rPr>
                <w:rFonts w:hint="eastAsia" w:ascii="宋体" w:hAnsi="宋体" w:eastAsia="宋体" w:cs="宋体"/>
                <w:spacing w:val="8"/>
                <w:sz w:val="21"/>
                <w:szCs w:val="21"/>
                <w:lang w:val="zh-CN"/>
              </w:rPr>
              <w:t>超过最高限价或者无报价投标的，作无效响应文件处理。</w:t>
            </w:r>
          </w:p>
          <w:p w14:paraId="34322F59">
            <w:pPr>
              <w:widowControl/>
              <w:shd w:val="clear" w:color="auto" w:fill="FFFFFF"/>
              <w:spacing w:line="360" w:lineRule="auto"/>
              <w:rPr>
                <w:rFonts w:hint="eastAsia" w:ascii="宋体" w:hAnsi="宋体" w:eastAsia="宋体" w:cs="宋体"/>
                <w:b/>
                <w:bCs/>
                <w:spacing w:val="8"/>
                <w:sz w:val="21"/>
                <w:szCs w:val="21"/>
                <w:u w:val="single"/>
              </w:rPr>
            </w:pPr>
            <w:r>
              <w:rPr>
                <w:rFonts w:hint="eastAsia" w:ascii="宋体" w:hAnsi="宋体" w:eastAsia="宋体" w:cs="宋体"/>
                <w:spacing w:val="8"/>
                <w:sz w:val="21"/>
                <w:szCs w:val="21"/>
              </w:rPr>
              <w:t>3.3</w:t>
            </w:r>
            <w:r>
              <w:rPr>
                <w:rFonts w:hint="eastAsia" w:ascii="宋体" w:hAnsi="宋体" w:eastAsia="宋体" w:cs="宋体"/>
                <w:b/>
                <w:bCs/>
                <w:spacing w:val="8"/>
                <w:sz w:val="21"/>
                <w:szCs w:val="21"/>
                <w:u w:val="single"/>
              </w:rPr>
              <w:t>谈判报价次数：</w:t>
            </w:r>
            <w:bookmarkStart w:id="28" w:name="OLE_LINK16"/>
            <w:r>
              <w:rPr>
                <w:rFonts w:hint="eastAsia" w:ascii="宋体" w:hAnsi="宋体" w:eastAsia="宋体" w:cs="宋体"/>
                <w:b/>
                <w:bCs/>
                <w:spacing w:val="8"/>
                <w:sz w:val="21"/>
                <w:szCs w:val="21"/>
                <w:u w:val="single"/>
              </w:rPr>
              <w:t>本项目采用二轮报价，响应文件中书面报价为首轮报价，第二轮报价不得超过首轮报价，第二轮报价即为最终报价；否则作无效报价处理。</w:t>
            </w:r>
            <w:bookmarkEnd w:id="28"/>
          </w:p>
          <w:p w14:paraId="708D3A8F">
            <w:pPr>
              <w:widowControl/>
              <w:shd w:val="clear" w:color="auto" w:fill="FFFFFF"/>
              <w:spacing w:line="360" w:lineRule="auto"/>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3.4最终报价如出现相同，则由采购人在</w:t>
            </w:r>
            <w:r>
              <w:rPr>
                <w:rFonts w:hint="eastAsia" w:ascii="宋体" w:hAnsi="宋体" w:eastAsia="宋体" w:cs="宋体"/>
                <w:color w:val="333333"/>
                <w:spacing w:val="8"/>
                <w:sz w:val="21"/>
                <w:szCs w:val="21"/>
                <w:lang w:val="en-US" w:eastAsia="zh-CN"/>
              </w:rPr>
              <w:t>不见面开标系统</w:t>
            </w:r>
            <w:r>
              <w:rPr>
                <w:rFonts w:hint="eastAsia" w:ascii="宋体" w:hAnsi="宋体" w:eastAsia="宋体" w:cs="宋体"/>
                <w:color w:val="333333"/>
                <w:spacing w:val="8"/>
                <w:sz w:val="21"/>
                <w:szCs w:val="21"/>
              </w:rPr>
              <w:t>以抽签的方式随机抽取。</w:t>
            </w:r>
          </w:p>
        </w:tc>
      </w:tr>
      <w:tr w14:paraId="023F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61" w:type="dxa"/>
            <w:vAlign w:val="center"/>
          </w:tcPr>
          <w:p w14:paraId="79B47FE6">
            <w:pPr>
              <w:widowControl/>
              <w:shd w:val="clear" w:color="auto" w:fill="FFFFFF"/>
              <w:spacing w:line="360" w:lineRule="auto"/>
              <w:jc w:val="center"/>
              <w:rPr>
                <w:rFonts w:hint="eastAsia" w:ascii="宋体" w:hAnsi="宋体" w:eastAsia="宋体" w:cs="宋体"/>
                <w:color w:val="333333"/>
                <w:spacing w:val="8"/>
                <w:sz w:val="21"/>
                <w:szCs w:val="21"/>
                <w:lang w:val="zh-TW"/>
              </w:rPr>
            </w:pPr>
            <w:r>
              <w:rPr>
                <w:rFonts w:hint="eastAsia" w:ascii="宋体" w:hAnsi="宋体" w:eastAsia="宋体" w:cs="宋体"/>
                <w:color w:val="333333"/>
                <w:spacing w:val="8"/>
                <w:sz w:val="21"/>
                <w:szCs w:val="21"/>
              </w:rPr>
              <w:t>4</w:t>
            </w:r>
          </w:p>
        </w:tc>
        <w:tc>
          <w:tcPr>
            <w:tcW w:w="2431" w:type="dxa"/>
            <w:vAlign w:val="center"/>
          </w:tcPr>
          <w:p w14:paraId="1C9B8508">
            <w:pPr>
              <w:widowControl/>
              <w:shd w:val="clear" w:color="auto" w:fill="FFFFFF"/>
              <w:spacing w:line="360" w:lineRule="auto"/>
              <w:jc w:val="center"/>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lang w:val="zh-TW"/>
              </w:rPr>
              <w:t>*是否</w:t>
            </w:r>
            <w:r>
              <w:rPr>
                <w:rFonts w:hint="eastAsia" w:ascii="宋体" w:hAnsi="宋体" w:eastAsia="宋体" w:cs="宋体"/>
                <w:color w:val="333333"/>
                <w:spacing w:val="8"/>
                <w:sz w:val="21"/>
                <w:szCs w:val="21"/>
              </w:rPr>
              <w:t>接受分支机构参与投标</w:t>
            </w:r>
          </w:p>
        </w:tc>
        <w:tc>
          <w:tcPr>
            <w:tcW w:w="6346" w:type="dxa"/>
            <w:vAlign w:val="center"/>
          </w:tcPr>
          <w:p w14:paraId="154B3BBB">
            <w:pPr>
              <w:widowControl/>
              <w:shd w:val="clear" w:color="auto" w:fill="FFFFFF"/>
              <w:spacing w:line="360" w:lineRule="auto"/>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lang w:val="zh-TW"/>
              </w:rPr>
              <w:t xml:space="preserve">■ </w:t>
            </w:r>
            <w:r>
              <w:rPr>
                <w:rFonts w:hint="eastAsia" w:ascii="宋体" w:hAnsi="宋体" w:eastAsia="宋体" w:cs="宋体"/>
                <w:color w:val="333333"/>
                <w:spacing w:val="8"/>
                <w:sz w:val="21"/>
                <w:szCs w:val="21"/>
              </w:rPr>
              <w:t>否</w:t>
            </w:r>
          </w:p>
        </w:tc>
      </w:tr>
      <w:tr w14:paraId="41E3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1" w:type="dxa"/>
            <w:vMerge w:val="restart"/>
            <w:vAlign w:val="center"/>
          </w:tcPr>
          <w:p w14:paraId="4DD8607A">
            <w:pPr>
              <w:widowControl/>
              <w:shd w:val="clear" w:color="auto" w:fill="FFFFFF"/>
              <w:spacing w:line="360" w:lineRule="auto"/>
              <w:jc w:val="center"/>
              <w:rPr>
                <w:rFonts w:hint="eastAsia" w:ascii="宋体" w:hAnsi="宋体" w:eastAsia="宋体" w:cs="宋体"/>
                <w:color w:val="333333"/>
                <w:spacing w:val="8"/>
                <w:sz w:val="21"/>
                <w:szCs w:val="21"/>
                <w:lang w:val="zh-TW"/>
              </w:rPr>
            </w:pPr>
            <w:r>
              <w:rPr>
                <w:rFonts w:hint="eastAsia" w:ascii="宋体" w:hAnsi="宋体" w:eastAsia="宋体" w:cs="宋体"/>
                <w:color w:val="333333"/>
                <w:spacing w:val="8"/>
                <w:sz w:val="21"/>
                <w:szCs w:val="21"/>
              </w:rPr>
              <w:t>5</w:t>
            </w:r>
          </w:p>
        </w:tc>
        <w:tc>
          <w:tcPr>
            <w:tcW w:w="2431" w:type="dxa"/>
            <w:vMerge w:val="restart"/>
            <w:vAlign w:val="center"/>
          </w:tcPr>
          <w:p w14:paraId="00FA0C48">
            <w:pPr>
              <w:widowControl/>
              <w:shd w:val="clear" w:color="auto" w:fill="FFFFFF"/>
              <w:spacing w:line="360" w:lineRule="auto"/>
              <w:jc w:val="center"/>
              <w:rPr>
                <w:rFonts w:hint="eastAsia" w:ascii="宋体" w:hAnsi="宋体" w:eastAsia="宋体" w:cs="宋体"/>
                <w:color w:val="333333"/>
                <w:spacing w:val="8"/>
                <w:sz w:val="21"/>
                <w:szCs w:val="21"/>
                <w:lang w:val="zh-TW"/>
              </w:rPr>
            </w:pPr>
            <w:r>
              <w:rPr>
                <w:rFonts w:hint="eastAsia" w:ascii="宋体" w:hAnsi="宋体" w:eastAsia="宋体" w:cs="宋体"/>
                <w:color w:val="333333"/>
                <w:spacing w:val="8"/>
                <w:sz w:val="21"/>
                <w:szCs w:val="21"/>
                <w:lang w:val="zh-TW"/>
              </w:rPr>
              <w:t>*响应人</w:t>
            </w:r>
            <w:r>
              <w:rPr>
                <w:rFonts w:hint="eastAsia" w:ascii="宋体" w:hAnsi="宋体" w:eastAsia="宋体" w:cs="宋体"/>
                <w:color w:val="333333"/>
                <w:spacing w:val="8"/>
                <w:sz w:val="21"/>
                <w:szCs w:val="21"/>
              </w:rPr>
              <w:t>提供的资格要求</w:t>
            </w:r>
            <w:r>
              <w:rPr>
                <w:rFonts w:hint="eastAsia" w:ascii="宋体" w:hAnsi="宋体" w:eastAsia="宋体" w:cs="宋体"/>
                <w:color w:val="333333"/>
                <w:spacing w:val="8"/>
                <w:sz w:val="21"/>
                <w:szCs w:val="21"/>
                <w:lang w:val="zh-TW"/>
              </w:rPr>
              <w:t>材料</w:t>
            </w:r>
          </w:p>
        </w:tc>
        <w:tc>
          <w:tcPr>
            <w:tcW w:w="6346" w:type="dxa"/>
            <w:vAlign w:val="center"/>
          </w:tcPr>
          <w:p w14:paraId="13B5D61D">
            <w:pPr>
              <w:widowControl/>
              <w:shd w:val="clear" w:color="auto" w:fill="FFFFFF"/>
              <w:spacing w:line="360" w:lineRule="auto"/>
              <w:rPr>
                <w:rFonts w:hint="eastAsia" w:ascii="宋体" w:hAnsi="宋体" w:eastAsia="宋体" w:cs="宋体"/>
                <w:spacing w:val="8"/>
                <w:sz w:val="21"/>
                <w:szCs w:val="21"/>
                <w:lang w:val="zh-TW"/>
              </w:rPr>
            </w:pPr>
            <w:r>
              <w:rPr>
                <w:rFonts w:hint="eastAsia" w:ascii="宋体" w:hAnsi="宋体" w:eastAsia="宋体" w:cs="宋体"/>
                <w:spacing w:val="8"/>
                <w:sz w:val="21"/>
                <w:szCs w:val="21"/>
              </w:rPr>
              <w:t>5</w:t>
            </w:r>
            <w:r>
              <w:rPr>
                <w:rFonts w:hint="eastAsia" w:ascii="宋体" w:hAnsi="宋体" w:eastAsia="宋体" w:cs="宋体"/>
                <w:spacing w:val="8"/>
                <w:sz w:val="21"/>
                <w:szCs w:val="21"/>
                <w:lang w:val="zh-TW"/>
              </w:rPr>
              <w:t>.1</w:t>
            </w:r>
            <w:r>
              <w:rPr>
                <w:rFonts w:hint="eastAsia" w:ascii="宋体" w:hAnsi="宋体" w:eastAsia="宋体" w:cs="宋体"/>
                <w:b/>
                <w:bCs/>
                <w:spacing w:val="8"/>
                <w:sz w:val="21"/>
                <w:szCs w:val="21"/>
                <w:lang w:val="zh-TW"/>
              </w:rPr>
              <w:t>响应人基本资格条件</w:t>
            </w:r>
            <w:r>
              <w:rPr>
                <w:rFonts w:hint="eastAsia" w:ascii="宋体" w:hAnsi="宋体" w:eastAsia="宋体" w:cs="宋体"/>
                <w:b/>
                <w:bCs/>
                <w:spacing w:val="8"/>
                <w:sz w:val="21"/>
                <w:szCs w:val="21"/>
              </w:rPr>
              <w:t>材料：</w:t>
            </w:r>
            <w:r>
              <w:rPr>
                <w:rFonts w:hint="eastAsia" w:ascii="宋体" w:hAnsi="宋体" w:eastAsia="宋体" w:cs="宋体"/>
                <w:b/>
                <w:bCs/>
                <w:spacing w:val="8"/>
                <w:sz w:val="21"/>
                <w:szCs w:val="21"/>
                <w:u w:val="single"/>
                <w:lang w:val="zh-TW"/>
              </w:rPr>
              <w:t>提供</w:t>
            </w:r>
            <w:r>
              <w:rPr>
                <w:rFonts w:hint="eastAsia" w:ascii="宋体" w:hAnsi="宋体" w:eastAsia="宋体" w:cs="宋体"/>
                <w:b/>
                <w:bCs/>
                <w:spacing w:val="8"/>
                <w:sz w:val="21"/>
                <w:szCs w:val="21"/>
                <w:u w:val="single"/>
                <w:lang w:val="zh-CN"/>
              </w:rPr>
              <w:t>承诺</w:t>
            </w:r>
            <w:r>
              <w:rPr>
                <w:rFonts w:hint="eastAsia" w:ascii="宋体" w:hAnsi="宋体" w:eastAsia="宋体" w:cs="宋体"/>
                <w:b/>
                <w:bCs/>
                <w:spacing w:val="8"/>
                <w:sz w:val="21"/>
                <w:szCs w:val="21"/>
                <w:u w:val="single"/>
                <w:lang w:val="zh-TW"/>
              </w:rPr>
              <w:t>书，具体详见资格审查承诺书。</w:t>
            </w:r>
          </w:p>
        </w:tc>
      </w:tr>
      <w:tr w14:paraId="6EFE0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61" w:type="dxa"/>
            <w:vMerge w:val="continue"/>
            <w:vAlign w:val="center"/>
          </w:tcPr>
          <w:p w14:paraId="5C39A1B5">
            <w:pPr>
              <w:widowControl/>
              <w:shd w:val="clear" w:color="auto" w:fill="FFFFFF"/>
              <w:spacing w:line="360" w:lineRule="auto"/>
              <w:ind w:firstLine="452" w:firstLineChars="200"/>
              <w:rPr>
                <w:rFonts w:hint="eastAsia" w:ascii="宋体" w:hAnsi="宋体" w:eastAsia="宋体" w:cs="宋体"/>
                <w:color w:val="333333"/>
                <w:spacing w:val="8"/>
                <w:sz w:val="21"/>
                <w:szCs w:val="21"/>
                <w:lang w:val="zh-TW"/>
              </w:rPr>
            </w:pPr>
          </w:p>
        </w:tc>
        <w:tc>
          <w:tcPr>
            <w:tcW w:w="2431" w:type="dxa"/>
            <w:vMerge w:val="continue"/>
            <w:vAlign w:val="center"/>
          </w:tcPr>
          <w:p w14:paraId="29FD8E59">
            <w:pPr>
              <w:widowControl/>
              <w:shd w:val="clear" w:color="auto" w:fill="FFFFFF"/>
              <w:spacing w:line="360" w:lineRule="auto"/>
              <w:ind w:firstLine="452" w:firstLineChars="200"/>
              <w:rPr>
                <w:rFonts w:hint="eastAsia" w:ascii="宋体" w:hAnsi="宋体" w:eastAsia="宋体" w:cs="宋体"/>
                <w:color w:val="333333"/>
                <w:spacing w:val="8"/>
                <w:sz w:val="21"/>
                <w:szCs w:val="21"/>
                <w:lang w:val="zh-TW"/>
              </w:rPr>
            </w:pPr>
          </w:p>
        </w:tc>
        <w:tc>
          <w:tcPr>
            <w:tcW w:w="6346" w:type="dxa"/>
            <w:vAlign w:val="center"/>
          </w:tcPr>
          <w:p w14:paraId="7F4AADE4">
            <w:pPr>
              <w:widowControl/>
              <w:shd w:val="clear" w:color="auto" w:fill="FFFFFF"/>
              <w:spacing w:line="360" w:lineRule="auto"/>
              <w:rPr>
                <w:rFonts w:hint="eastAsia" w:ascii="宋体" w:hAnsi="宋体" w:eastAsia="宋体" w:cs="宋体"/>
                <w:spacing w:val="8"/>
                <w:sz w:val="21"/>
                <w:szCs w:val="21"/>
                <w:lang w:val="zh-CN"/>
              </w:rPr>
            </w:pPr>
            <w:r>
              <w:rPr>
                <w:rFonts w:hint="eastAsia" w:ascii="宋体" w:hAnsi="宋体" w:eastAsia="宋体" w:cs="宋体"/>
                <w:spacing w:val="8"/>
                <w:sz w:val="21"/>
                <w:szCs w:val="21"/>
              </w:rPr>
              <w:t>5</w:t>
            </w:r>
            <w:r>
              <w:rPr>
                <w:rFonts w:hint="eastAsia" w:ascii="宋体" w:hAnsi="宋体" w:eastAsia="宋体" w:cs="宋体"/>
                <w:spacing w:val="8"/>
                <w:sz w:val="21"/>
                <w:szCs w:val="21"/>
                <w:lang w:val="zh-TW"/>
              </w:rPr>
              <w:t>.2</w:t>
            </w:r>
            <w:r>
              <w:rPr>
                <w:rFonts w:hint="eastAsia" w:ascii="宋体" w:hAnsi="宋体" w:eastAsia="宋体" w:cs="宋体"/>
                <w:b/>
                <w:bCs/>
                <w:spacing w:val="8"/>
                <w:sz w:val="21"/>
                <w:szCs w:val="21"/>
                <w:lang w:val="zh-TW"/>
              </w:rPr>
              <w:t>响应人</w:t>
            </w:r>
            <w:r>
              <w:rPr>
                <w:rFonts w:hint="eastAsia" w:ascii="宋体" w:hAnsi="宋体" w:eastAsia="宋体" w:cs="宋体"/>
                <w:b/>
                <w:bCs/>
                <w:spacing w:val="8"/>
                <w:sz w:val="21"/>
                <w:szCs w:val="21"/>
              </w:rPr>
              <w:t>特定资格要求</w:t>
            </w:r>
            <w:r>
              <w:rPr>
                <w:rFonts w:hint="eastAsia" w:ascii="宋体" w:hAnsi="宋体" w:eastAsia="宋体" w:cs="宋体"/>
                <w:b/>
                <w:bCs/>
                <w:spacing w:val="8"/>
                <w:sz w:val="21"/>
                <w:szCs w:val="21"/>
                <w:lang w:val="zh-TW"/>
              </w:rPr>
              <w:t>材料</w:t>
            </w:r>
            <w:r>
              <w:rPr>
                <w:rFonts w:hint="eastAsia" w:ascii="宋体" w:hAnsi="宋体" w:eastAsia="宋体" w:cs="宋体"/>
                <w:spacing w:val="8"/>
                <w:sz w:val="21"/>
                <w:szCs w:val="21"/>
                <w:lang w:val="zh-TW"/>
              </w:rPr>
              <w:t>：</w:t>
            </w:r>
            <w:r>
              <w:rPr>
                <w:rFonts w:hint="eastAsia" w:ascii="宋体" w:hAnsi="宋体" w:eastAsia="宋体" w:cs="宋体"/>
                <w:b/>
                <w:bCs/>
                <w:spacing w:val="8"/>
                <w:sz w:val="21"/>
                <w:szCs w:val="21"/>
                <w:u w:val="single"/>
              </w:rPr>
              <w:t>详见采购公告</w:t>
            </w:r>
            <w:r>
              <w:rPr>
                <w:rFonts w:hint="eastAsia" w:ascii="宋体" w:hAnsi="宋体" w:eastAsia="宋体" w:cs="宋体"/>
                <w:spacing w:val="8"/>
                <w:sz w:val="21"/>
                <w:szCs w:val="21"/>
              </w:rPr>
              <w:t xml:space="preserve">                         </w:t>
            </w:r>
          </w:p>
        </w:tc>
      </w:tr>
      <w:tr w14:paraId="5078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61" w:type="dxa"/>
            <w:vMerge w:val="continue"/>
            <w:vAlign w:val="center"/>
          </w:tcPr>
          <w:p w14:paraId="218E9CFF">
            <w:pPr>
              <w:widowControl/>
              <w:shd w:val="clear" w:color="auto" w:fill="FFFFFF"/>
              <w:spacing w:line="360" w:lineRule="auto"/>
              <w:ind w:firstLine="452" w:firstLineChars="200"/>
              <w:rPr>
                <w:rFonts w:hint="eastAsia" w:ascii="宋体" w:hAnsi="宋体" w:eastAsia="宋体" w:cs="宋体"/>
                <w:color w:val="333333"/>
                <w:spacing w:val="8"/>
                <w:sz w:val="21"/>
                <w:szCs w:val="21"/>
                <w:lang w:val="zh-TW"/>
              </w:rPr>
            </w:pPr>
          </w:p>
        </w:tc>
        <w:tc>
          <w:tcPr>
            <w:tcW w:w="2431" w:type="dxa"/>
            <w:vMerge w:val="continue"/>
            <w:vAlign w:val="center"/>
          </w:tcPr>
          <w:p w14:paraId="7729B894">
            <w:pPr>
              <w:widowControl/>
              <w:shd w:val="clear" w:color="auto" w:fill="FFFFFF"/>
              <w:spacing w:line="360" w:lineRule="auto"/>
              <w:ind w:firstLine="452" w:firstLineChars="200"/>
              <w:rPr>
                <w:rFonts w:hint="eastAsia" w:ascii="宋体" w:hAnsi="宋体" w:eastAsia="宋体" w:cs="宋体"/>
                <w:color w:val="333333"/>
                <w:spacing w:val="8"/>
                <w:sz w:val="21"/>
                <w:szCs w:val="21"/>
                <w:lang w:val="zh-TW"/>
              </w:rPr>
            </w:pPr>
          </w:p>
        </w:tc>
        <w:tc>
          <w:tcPr>
            <w:tcW w:w="6346" w:type="dxa"/>
            <w:vAlign w:val="center"/>
          </w:tcPr>
          <w:p w14:paraId="169AECB8">
            <w:pPr>
              <w:rPr>
                <w:rFonts w:hint="eastAsia" w:ascii="宋体" w:hAnsi="宋体" w:eastAsia="宋体" w:cs="宋体"/>
                <w:spacing w:val="8"/>
                <w:sz w:val="21"/>
                <w:szCs w:val="21"/>
              </w:rPr>
            </w:pPr>
            <w:r>
              <w:rPr>
                <w:rFonts w:hint="eastAsia" w:ascii="宋体" w:hAnsi="宋体" w:eastAsia="宋体" w:cs="宋体"/>
                <w:spacing w:val="8"/>
                <w:sz w:val="21"/>
                <w:szCs w:val="21"/>
              </w:rPr>
              <w:t>5.3</w:t>
            </w:r>
            <w:r>
              <w:rPr>
                <w:rFonts w:hint="eastAsia" w:ascii="宋体" w:hAnsi="宋体" w:eastAsia="宋体" w:cs="宋体"/>
                <w:b/>
                <w:bCs/>
                <w:spacing w:val="8"/>
                <w:sz w:val="21"/>
                <w:szCs w:val="21"/>
                <w:lang w:val="zh-TW"/>
              </w:rPr>
              <w:t>信用记录查询</w:t>
            </w:r>
            <w:r>
              <w:rPr>
                <w:rFonts w:hint="eastAsia" w:ascii="宋体" w:hAnsi="宋体" w:eastAsia="宋体" w:cs="宋体"/>
                <w:b/>
                <w:bCs/>
                <w:spacing w:val="8"/>
                <w:sz w:val="21"/>
                <w:szCs w:val="21"/>
              </w:rPr>
              <w:t>材料</w:t>
            </w:r>
            <w:r>
              <w:rPr>
                <w:rFonts w:hint="eastAsia" w:ascii="宋体" w:hAnsi="宋体" w:eastAsia="宋体" w:cs="宋体"/>
                <w:spacing w:val="8"/>
                <w:sz w:val="21"/>
                <w:szCs w:val="21"/>
              </w:rPr>
              <w:t>：</w:t>
            </w:r>
            <w:r>
              <w:rPr>
                <w:rFonts w:hint="eastAsia" w:ascii="宋体" w:hAnsi="宋体" w:eastAsia="宋体" w:cs="宋体"/>
                <w:spacing w:val="8"/>
                <w:sz w:val="21"/>
                <w:szCs w:val="21"/>
                <w:lang w:val="zh-TW"/>
              </w:rPr>
              <w:t>采购人于资格审查时通过</w:t>
            </w:r>
            <w:r>
              <w:rPr>
                <w:rFonts w:hint="eastAsia" w:ascii="宋体" w:hAnsi="宋体" w:eastAsia="宋体" w:cs="宋体"/>
                <w:spacing w:val="8"/>
                <w:sz w:val="21"/>
                <w:szCs w:val="21"/>
              </w:rPr>
              <w:t>“</w:t>
            </w:r>
            <w:r>
              <w:rPr>
                <w:rFonts w:hint="eastAsia" w:ascii="宋体" w:hAnsi="宋体" w:eastAsia="宋体" w:cs="宋体"/>
                <w:b/>
                <w:bCs/>
                <w:spacing w:val="8"/>
                <w:sz w:val="21"/>
                <w:szCs w:val="21"/>
                <w:u w:val="single"/>
              </w:rPr>
              <w:t>信用中国</w:t>
            </w:r>
            <w:r>
              <w:rPr>
                <w:rFonts w:hint="eastAsia" w:ascii="宋体" w:hAnsi="宋体" w:eastAsia="宋体" w:cs="宋体"/>
                <w:spacing w:val="8"/>
                <w:sz w:val="21"/>
                <w:szCs w:val="21"/>
              </w:rPr>
              <w:t>”网站查询，无需响应人另外提供。</w:t>
            </w:r>
          </w:p>
        </w:tc>
      </w:tr>
      <w:tr w14:paraId="6876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1" w:type="dxa"/>
            <w:vAlign w:val="center"/>
          </w:tcPr>
          <w:p w14:paraId="2A50AF2F">
            <w:pPr>
              <w:widowControl/>
              <w:shd w:val="clear" w:color="auto" w:fill="FFFFFF"/>
              <w:spacing w:line="360" w:lineRule="auto"/>
              <w:ind w:firstLine="226" w:firstLineChars="100"/>
              <w:rPr>
                <w:rFonts w:hint="eastAsia" w:ascii="宋体" w:hAnsi="宋体" w:eastAsia="宋体" w:cs="宋体"/>
                <w:color w:val="333333"/>
                <w:spacing w:val="8"/>
                <w:sz w:val="21"/>
                <w:szCs w:val="21"/>
                <w:lang w:val="zh-TW"/>
              </w:rPr>
            </w:pPr>
            <w:r>
              <w:rPr>
                <w:rFonts w:hint="eastAsia" w:ascii="宋体" w:hAnsi="宋体" w:eastAsia="宋体" w:cs="宋体"/>
                <w:color w:val="333333"/>
                <w:spacing w:val="8"/>
                <w:sz w:val="21"/>
                <w:szCs w:val="21"/>
              </w:rPr>
              <w:t>6</w:t>
            </w:r>
          </w:p>
        </w:tc>
        <w:tc>
          <w:tcPr>
            <w:tcW w:w="2431" w:type="dxa"/>
            <w:vAlign w:val="center"/>
          </w:tcPr>
          <w:p w14:paraId="745D58E4">
            <w:pPr>
              <w:widowControl/>
              <w:shd w:val="clear" w:color="auto" w:fill="FFFFFF"/>
              <w:spacing w:line="360" w:lineRule="auto"/>
              <w:jc w:val="center"/>
              <w:rPr>
                <w:rFonts w:hint="eastAsia" w:ascii="宋体" w:hAnsi="宋体" w:eastAsia="宋体" w:cs="宋体"/>
                <w:color w:val="333333"/>
                <w:spacing w:val="8"/>
                <w:sz w:val="21"/>
                <w:szCs w:val="21"/>
                <w:lang w:val="zh-TW"/>
              </w:rPr>
            </w:pPr>
            <w:r>
              <w:rPr>
                <w:rFonts w:hint="eastAsia" w:ascii="宋体" w:hAnsi="宋体" w:eastAsia="宋体" w:cs="宋体"/>
                <w:color w:val="333333"/>
                <w:spacing w:val="8"/>
                <w:sz w:val="21"/>
                <w:szCs w:val="21"/>
                <w:lang w:val="zh-TW"/>
              </w:rPr>
              <w:t>是否需要通过系统上传演示视频</w:t>
            </w:r>
          </w:p>
        </w:tc>
        <w:tc>
          <w:tcPr>
            <w:tcW w:w="6346" w:type="dxa"/>
            <w:vAlign w:val="center"/>
          </w:tcPr>
          <w:p w14:paraId="3C281339">
            <w:pPr>
              <w:widowControl/>
              <w:shd w:val="clear" w:color="auto" w:fill="FFFFFF"/>
              <w:spacing w:line="360" w:lineRule="auto"/>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lang w:val="zh-TW"/>
              </w:rPr>
              <w:t xml:space="preserve">■ </w:t>
            </w:r>
            <w:r>
              <w:rPr>
                <w:rFonts w:hint="eastAsia" w:ascii="宋体" w:hAnsi="宋体" w:eastAsia="宋体" w:cs="宋体"/>
                <w:color w:val="333333"/>
                <w:spacing w:val="8"/>
                <w:sz w:val="21"/>
                <w:szCs w:val="21"/>
              </w:rPr>
              <w:t>否</w:t>
            </w:r>
          </w:p>
        </w:tc>
      </w:tr>
      <w:tr w14:paraId="3365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1" w:type="dxa"/>
            <w:vAlign w:val="center"/>
          </w:tcPr>
          <w:p w14:paraId="1A23AF3A">
            <w:pPr>
              <w:widowControl/>
              <w:shd w:val="clear" w:color="auto" w:fill="FFFFFF"/>
              <w:spacing w:line="360" w:lineRule="auto"/>
              <w:ind w:firstLine="226" w:firstLineChars="100"/>
              <w:rPr>
                <w:rFonts w:hint="eastAsia" w:ascii="宋体" w:hAnsi="宋体" w:eastAsia="宋体" w:cs="宋体"/>
                <w:color w:val="333333"/>
                <w:spacing w:val="8"/>
                <w:sz w:val="21"/>
                <w:szCs w:val="21"/>
                <w:lang w:val="zh-TW"/>
              </w:rPr>
            </w:pPr>
            <w:r>
              <w:rPr>
                <w:rFonts w:hint="eastAsia" w:ascii="宋体" w:hAnsi="宋体" w:eastAsia="宋体" w:cs="宋体"/>
                <w:color w:val="333333"/>
                <w:spacing w:val="8"/>
                <w:sz w:val="21"/>
                <w:szCs w:val="21"/>
              </w:rPr>
              <w:t>7</w:t>
            </w:r>
          </w:p>
        </w:tc>
        <w:tc>
          <w:tcPr>
            <w:tcW w:w="2431" w:type="dxa"/>
            <w:vAlign w:val="center"/>
          </w:tcPr>
          <w:p w14:paraId="66060FF8">
            <w:pPr>
              <w:widowControl/>
              <w:shd w:val="clear" w:color="auto" w:fill="FFFFFF"/>
              <w:spacing w:line="360" w:lineRule="auto"/>
              <w:jc w:val="center"/>
              <w:rPr>
                <w:rFonts w:hint="eastAsia" w:ascii="宋体" w:hAnsi="宋体" w:eastAsia="宋体" w:cs="宋体"/>
                <w:color w:val="333333"/>
                <w:spacing w:val="8"/>
                <w:sz w:val="21"/>
                <w:szCs w:val="21"/>
                <w:lang w:val="zh-TW"/>
              </w:rPr>
            </w:pPr>
            <w:r>
              <w:rPr>
                <w:rFonts w:hint="eastAsia" w:ascii="宋体" w:hAnsi="宋体" w:eastAsia="宋体" w:cs="宋体"/>
                <w:color w:val="333333"/>
                <w:spacing w:val="8"/>
                <w:sz w:val="21"/>
                <w:szCs w:val="21"/>
                <w:lang w:val="zh-TW"/>
              </w:rPr>
              <w:t>*是否允许联合体投标</w:t>
            </w:r>
          </w:p>
        </w:tc>
        <w:tc>
          <w:tcPr>
            <w:tcW w:w="6346" w:type="dxa"/>
            <w:vAlign w:val="center"/>
          </w:tcPr>
          <w:p w14:paraId="119F9D60">
            <w:pPr>
              <w:widowControl/>
              <w:shd w:val="clear" w:color="auto" w:fill="FFFFFF"/>
              <w:spacing w:line="360" w:lineRule="auto"/>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lang w:val="zh-TW"/>
              </w:rPr>
              <w:t xml:space="preserve">■ </w:t>
            </w:r>
            <w:r>
              <w:rPr>
                <w:rFonts w:hint="eastAsia" w:ascii="宋体" w:hAnsi="宋体" w:eastAsia="宋体" w:cs="宋体"/>
                <w:color w:val="333333"/>
                <w:spacing w:val="8"/>
                <w:sz w:val="21"/>
                <w:szCs w:val="21"/>
              </w:rPr>
              <w:t>否</w:t>
            </w:r>
          </w:p>
        </w:tc>
      </w:tr>
      <w:tr w14:paraId="37FB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1" w:type="dxa"/>
            <w:vAlign w:val="center"/>
          </w:tcPr>
          <w:p w14:paraId="49429370">
            <w:pPr>
              <w:widowControl/>
              <w:shd w:val="clear" w:color="auto" w:fill="FFFFFF"/>
              <w:spacing w:line="360" w:lineRule="auto"/>
              <w:ind w:firstLine="226" w:firstLineChars="100"/>
              <w:rPr>
                <w:rFonts w:hint="eastAsia" w:ascii="宋体" w:hAnsi="宋体" w:eastAsia="宋体" w:cs="宋体"/>
                <w:color w:val="333333"/>
                <w:spacing w:val="8"/>
                <w:sz w:val="21"/>
                <w:szCs w:val="21"/>
                <w:lang w:val="zh-TW"/>
              </w:rPr>
            </w:pPr>
            <w:r>
              <w:rPr>
                <w:rFonts w:hint="eastAsia" w:ascii="宋体" w:hAnsi="宋体" w:eastAsia="宋体" w:cs="宋体"/>
                <w:color w:val="333333"/>
                <w:spacing w:val="8"/>
                <w:sz w:val="21"/>
                <w:szCs w:val="21"/>
              </w:rPr>
              <w:t>8</w:t>
            </w:r>
          </w:p>
        </w:tc>
        <w:tc>
          <w:tcPr>
            <w:tcW w:w="2431" w:type="dxa"/>
            <w:vAlign w:val="center"/>
          </w:tcPr>
          <w:p w14:paraId="1A1EFE4A">
            <w:pPr>
              <w:widowControl/>
              <w:shd w:val="clear" w:color="auto" w:fill="FFFFFF"/>
              <w:spacing w:line="360" w:lineRule="auto"/>
              <w:jc w:val="center"/>
              <w:rPr>
                <w:rFonts w:hint="eastAsia" w:ascii="宋体" w:hAnsi="宋体" w:eastAsia="宋体" w:cs="宋体"/>
                <w:color w:val="333333"/>
                <w:spacing w:val="8"/>
                <w:sz w:val="21"/>
                <w:szCs w:val="21"/>
                <w:lang w:val="zh-TW"/>
              </w:rPr>
            </w:pPr>
            <w:r>
              <w:rPr>
                <w:rFonts w:hint="eastAsia" w:ascii="宋体" w:hAnsi="宋体" w:eastAsia="宋体" w:cs="宋体"/>
                <w:color w:val="333333"/>
                <w:spacing w:val="8"/>
                <w:sz w:val="21"/>
                <w:szCs w:val="21"/>
                <w:lang w:val="zh-TW"/>
              </w:rPr>
              <w:t>*响</w:t>
            </w:r>
            <w:r>
              <w:rPr>
                <w:rFonts w:hint="eastAsia" w:ascii="宋体" w:hAnsi="宋体" w:eastAsia="宋体" w:cs="宋体"/>
                <w:spacing w:val="8"/>
                <w:sz w:val="21"/>
                <w:szCs w:val="21"/>
                <w:lang w:val="zh-TW"/>
              </w:rPr>
              <w:t>应人应递交的</w:t>
            </w:r>
            <w:r>
              <w:rPr>
                <w:rFonts w:hint="eastAsia" w:ascii="宋体" w:hAnsi="宋体" w:eastAsia="宋体" w:cs="宋体"/>
                <w:b/>
                <w:bCs/>
                <w:spacing w:val="8"/>
                <w:sz w:val="21"/>
                <w:szCs w:val="21"/>
                <w:u w:val="single"/>
                <w:lang w:val="zh-TW"/>
              </w:rPr>
              <w:t>响应文件格式</w:t>
            </w:r>
          </w:p>
        </w:tc>
        <w:tc>
          <w:tcPr>
            <w:tcW w:w="6346" w:type="dxa"/>
            <w:vAlign w:val="center"/>
          </w:tcPr>
          <w:p w14:paraId="320E251D">
            <w:pPr>
              <w:widowControl/>
              <w:shd w:val="clear" w:color="auto" w:fill="FFFFFF"/>
              <w:spacing w:line="360" w:lineRule="auto"/>
              <w:jc w:val="left"/>
              <w:rPr>
                <w:rFonts w:hint="eastAsia" w:ascii="宋体" w:hAnsi="宋体" w:eastAsia="宋体" w:cs="宋体"/>
                <w:b/>
                <w:bCs/>
                <w:color w:val="333333"/>
                <w:spacing w:val="8"/>
                <w:sz w:val="21"/>
                <w:szCs w:val="21"/>
              </w:rPr>
            </w:pPr>
            <w:r>
              <w:rPr>
                <w:rFonts w:hint="eastAsia" w:ascii="宋体" w:hAnsi="宋体" w:eastAsia="宋体" w:cs="宋体"/>
                <w:b/>
                <w:bCs/>
                <w:color w:val="333333"/>
                <w:spacing w:val="8"/>
                <w:sz w:val="21"/>
                <w:szCs w:val="21"/>
              </w:rPr>
              <w:t>8.1商务标</w:t>
            </w:r>
          </w:p>
          <w:p w14:paraId="63B2A745">
            <w:pPr>
              <w:widowControl/>
              <w:shd w:val="clear" w:color="auto" w:fill="FFFFFF"/>
              <w:spacing w:line="360" w:lineRule="auto"/>
              <w:jc w:val="left"/>
              <w:rPr>
                <w:rFonts w:hint="eastAsia" w:ascii="宋体" w:hAnsi="宋体" w:eastAsia="宋体" w:cs="宋体"/>
                <w:b/>
                <w:bCs/>
                <w:color w:val="333333"/>
                <w:spacing w:val="8"/>
                <w:sz w:val="21"/>
                <w:szCs w:val="21"/>
              </w:rPr>
            </w:pPr>
            <w:r>
              <w:rPr>
                <w:rFonts w:hint="eastAsia" w:ascii="宋体" w:hAnsi="宋体" w:eastAsia="宋体" w:cs="宋体"/>
                <w:b/>
                <w:bCs/>
                <w:color w:val="333333"/>
                <w:spacing w:val="8"/>
                <w:sz w:val="21"/>
                <w:szCs w:val="21"/>
              </w:rPr>
              <w:t>需提供的材料（</w:t>
            </w:r>
            <w:r>
              <w:rPr>
                <w:rFonts w:hint="eastAsia" w:ascii="宋体" w:hAnsi="宋体" w:eastAsia="宋体" w:cs="宋体"/>
                <w:b/>
                <w:bCs/>
                <w:color w:val="333333"/>
                <w:spacing w:val="8"/>
                <w:sz w:val="21"/>
                <w:szCs w:val="21"/>
                <w:u w:val="double"/>
              </w:rPr>
              <w:t>上传至“商务标”模块</w:t>
            </w:r>
            <w:r>
              <w:rPr>
                <w:rFonts w:hint="eastAsia" w:ascii="宋体" w:hAnsi="宋体" w:eastAsia="宋体" w:cs="宋体"/>
                <w:b/>
                <w:bCs/>
                <w:color w:val="333333"/>
                <w:spacing w:val="8"/>
                <w:sz w:val="21"/>
                <w:szCs w:val="21"/>
              </w:rPr>
              <w:t>）</w:t>
            </w:r>
          </w:p>
          <w:p w14:paraId="57C7E4D2">
            <w:pPr>
              <w:widowControl/>
              <w:shd w:val="clear" w:color="auto" w:fill="FFFFFF"/>
              <w:spacing w:line="360" w:lineRule="auto"/>
              <w:jc w:val="left"/>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（1）投标函；</w:t>
            </w:r>
          </w:p>
          <w:p w14:paraId="2AA23591">
            <w:pPr>
              <w:widowControl/>
              <w:shd w:val="clear" w:color="auto" w:fill="FFFFFF"/>
              <w:spacing w:line="360" w:lineRule="auto"/>
              <w:jc w:val="left"/>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（2）法定代表人身份证明或附有法定代表人身份证明的授权委托书；</w:t>
            </w:r>
          </w:p>
          <w:p w14:paraId="2BEDB705">
            <w:pPr>
              <w:widowControl/>
              <w:shd w:val="clear" w:color="auto" w:fill="FFFFFF"/>
              <w:spacing w:line="360" w:lineRule="auto"/>
              <w:jc w:val="left"/>
              <w:rPr>
                <w:rFonts w:hint="eastAsia" w:ascii="宋体" w:hAnsi="宋体" w:eastAsia="宋体" w:cs="宋体"/>
                <w:color w:val="333333"/>
                <w:spacing w:val="8"/>
                <w:sz w:val="21"/>
                <w:szCs w:val="21"/>
                <w:lang w:val="zh-TW"/>
              </w:rPr>
            </w:pPr>
            <w:r>
              <w:rPr>
                <w:rFonts w:hint="eastAsia" w:ascii="宋体" w:hAnsi="宋体" w:eastAsia="宋体" w:cs="宋体"/>
                <w:color w:val="333333"/>
                <w:spacing w:val="8"/>
                <w:sz w:val="21"/>
                <w:szCs w:val="21"/>
              </w:rPr>
              <w:t>（3）</w:t>
            </w:r>
            <w:r>
              <w:rPr>
                <w:rFonts w:hint="eastAsia" w:ascii="宋体" w:hAnsi="宋体" w:eastAsia="宋体" w:cs="宋体"/>
                <w:color w:val="333333"/>
                <w:spacing w:val="8"/>
                <w:sz w:val="21"/>
                <w:szCs w:val="21"/>
                <w:lang w:val="zh-TW"/>
              </w:rPr>
              <w:t>法人或者其他组织的需提供营业执照等证明文件；</w:t>
            </w:r>
          </w:p>
          <w:p w14:paraId="79BD4C03">
            <w:pPr>
              <w:widowControl/>
              <w:shd w:val="clear" w:color="auto" w:fill="FFFFFF"/>
              <w:spacing w:line="360" w:lineRule="auto"/>
              <w:jc w:val="left"/>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（4）偏离表。</w:t>
            </w:r>
          </w:p>
          <w:p w14:paraId="6E1A04A6">
            <w:pPr>
              <w:widowControl/>
              <w:shd w:val="clear" w:color="auto" w:fill="FFFFFF"/>
              <w:spacing w:line="360" w:lineRule="auto"/>
              <w:jc w:val="left"/>
              <w:rPr>
                <w:rFonts w:hint="eastAsia" w:ascii="宋体" w:hAnsi="宋体" w:eastAsia="宋体" w:cs="宋体"/>
                <w:b/>
                <w:bCs/>
                <w:sz w:val="21"/>
                <w:szCs w:val="21"/>
              </w:rPr>
            </w:pPr>
            <w:r>
              <w:rPr>
                <w:rFonts w:hint="eastAsia" w:ascii="宋体" w:hAnsi="宋体" w:eastAsia="宋体" w:cs="宋体"/>
                <w:b/>
                <w:bCs/>
                <w:color w:val="333333"/>
                <w:spacing w:val="8"/>
                <w:sz w:val="21"/>
                <w:szCs w:val="21"/>
              </w:rPr>
              <w:t>8.2</w:t>
            </w:r>
            <w:r>
              <w:rPr>
                <w:rFonts w:hint="eastAsia" w:ascii="宋体" w:hAnsi="宋体" w:eastAsia="宋体" w:cs="宋体"/>
                <w:b/>
                <w:bCs/>
                <w:sz w:val="21"/>
                <w:szCs w:val="21"/>
              </w:rPr>
              <w:t>开标一览表（具体格式以软件系统为准）</w:t>
            </w:r>
          </w:p>
          <w:p w14:paraId="7731545B">
            <w:pPr>
              <w:widowControl/>
              <w:shd w:val="clear" w:color="auto" w:fill="FFFFFF"/>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8.3资格审查材料</w:t>
            </w:r>
            <w:r>
              <w:rPr>
                <w:rFonts w:hint="eastAsia" w:ascii="宋体" w:hAnsi="宋体" w:eastAsia="宋体" w:cs="宋体"/>
                <w:b/>
                <w:bCs/>
                <w:sz w:val="21"/>
                <w:szCs w:val="21"/>
                <w:lang w:eastAsia="zh-CN"/>
              </w:rPr>
              <w:t>：</w:t>
            </w:r>
            <w:r>
              <w:rPr>
                <w:rFonts w:hint="eastAsia" w:ascii="宋体" w:hAnsi="宋体" w:eastAsia="宋体" w:cs="宋体"/>
                <w:b/>
                <w:bCs/>
                <w:sz w:val="21"/>
                <w:szCs w:val="21"/>
              </w:rPr>
              <w:t>需提供的材料</w:t>
            </w:r>
            <w:r>
              <w:rPr>
                <w:rFonts w:hint="eastAsia" w:ascii="宋体" w:hAnsi="宋体" w:eastAsia="宋体" w:cs="宋体"/>
                <w:b/>
                <w:bCs/>
                <w:color w:val="333333"/>
                <w:spacing w:val="8"/>
                <w:sz w:val="21"/>
                <w:szCs w:val="21"/>
              </w:rPr>
              <w:t>（</w:t>
            </w:r>
            <w:r>
              <w:rPr>
                <w:rFonts w:hint="eastAsia" w:ascii="宋体" w:hAnsi="宋体" w:eastAsia="宋体" w:cs="宋体"/>
                <w:b/>
                <w:bCs/>
                <w:color w:val="333333"/>
                <w:spacing w:val="8"/>
                <w:sz w:val="21"/>
                <w:szCs w:val="21"/>
                <w:u w:val="double"/>
              </w:rPr>
              <w:t>上传至“</w:t>
            </w:r>
            <w:r>
              <w:rPr>
                <w:rFonts w:hint="eastAsia" w:ascii="宋体" w:hAnsi="宋体" w:eastAsia="宋体" w:cs="宋体"/>
                <w:b/>
                <w:bCs/>
                <w:sz w:val="21"/>
                <w:szCs w:val="21"/>
                <w:u w:val="double"/>
              </w:rPr>
              <w:t>资格审查材料</w:t>
            </w:r>
            <w:r>
              <w:rPr>
                <w:rFonts w:hint="eastAsia" w:ascii="宋体" w:hAnsi="宋体" w:eastAsia="宋体" w:cs="宋体"/>
                <w:b/>
                <w:bCs/>
                <w:color w:val="333333"/>
                <w:spacing w:val="8"/>
                <w:sz w:val="21"/>
                <w:szCs w:val="21"/>
                <w:u w:val="double"/>
              </w:rPr>
              <w:t>”模块</w:t>
            </w:r>
            <w:r>
              <w:rPr>
                <w:rFonts w:hint="eastAsia" w:ascii="宋体" w:hAnsi="宋体" w:eastAsia="宋体" w:cs="宋体"/>
                <w:b/>
                <w:bCs/>
                <w:color w:val="333333"/>
                <w:spacing w:val="8"/>
                <w:sz w:val="21"/>
                <w:szCs w:val="21"/>
              </w:rPr>
              <w:t>）</w:t>
            </w:r>
          </w:p>
          <w:p w14:paraId="3A7E113C">
            <w:pPr>
              <w:widowControl/>
              <w:shd w:val="clear" w:color="auto" w:fill="FFFFFF"/>
              <w:spacing w:line="360" w:lineRule="auto"/>
              <w:jc w:val="left"/>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rPr>
              <w:t>（1）资格审查承诺书；</w:t>
            </w:r>
          </w:p>
          <w:p w14:paraId="1167ED1D">
            <w:pPr>
              <w:widowControl/>
              <w:shd w:val="clear" w:color="auto" w:fill="FFFFFF"/>
              <w:spacing w:line="360" w:lineRule="auto"/>
              <w:jc w:val="left"/>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rPr>
              <w:t>（2）投标人信用承诺书；</w:t>
            </w:r>
          </w:p>
          <w:p w14:paraId="0D0BCFF8">
            <w:pPr>
              <w:widowControl/>
              <w:shd w:val="clear" w:color="auto" w:fill="FFFFFF"/>
              <w:spacing w:line="360" w:lineRule="auto"/>
              <w:jc w:val="left"/>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8"/>
                <w:sz w:val="21"/>
                <w:szCs w:val="21"/>
                <w:highlight w:val="none"/>
                <w:lang w:val="en-US" w:eastAsia="zh-CN"/>
              </w:rPr>
              <w:t>3</w:t>
            </w: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8"/>
                <w:sz w:val="21"/>
                <w:szCs w:val="21"/>
                <w:highlight w:val="none"/>
                <w:lang w:val="en-US" w:eastAsia="zh-CN"/>
              </w:rPr>
              <w:t>项</w:t>
            </w:r>
            <w:r>
              <w:rPr>
                <w:rFonts w:hint="eastAsia" w:ascii="宋体" w:hAnsi="宋体" w:eastAsia="宋体" w:cs="宋体"/>
                <w:color w:val="auto"/>
                <w:spacing w:val="8"/>
                <w:sz w:val="21"/>
                <w:szCs w:val="21"/>
                <w:highlight w:val="none"/>
              </w:rPr>
              <w:t>目负责人</w:t>
            </w:r>
            <w:r>
              <w:rPr>
                <w:rFonts w:hint="eastAsia" w:ascii="宋体" w:hAnsi="宋体" w:eastAsia="宋体" w:cs="宋体"/>
                <w:color w:val="auto"/>
                <w:spacing w:val="8"/>
                <w:sz w:val="21"/>
                <w:szCs w:val="21"/>
                <w:highlight w:val="none"/>
                <w:lang w:val="en-US" w:eastAsia="zh-CN"/>
              </w:rPr>
              <w:t>须具备国家注册造价工程师或国家注册一级造价工程师资格；</w:t>
            </w:r>
            <w:r>
              <w:rPr>
                <w:rFonts w:hint="eastAsia" w:ascii="宋体" w:hAnsi="宋体" w:eastAsia="宋体" w:cs="宋体"/>
                <w:color w:val="auto"/>
                <w:spacing w:val="8"/>
                <w:sz w:val="21"/>
                <w:szCs w:val="21"/>
                <w:highlight w:val="none"/>
              </w:rPr>
              <w:t xml:space="preserve"> </w:t>
            </w:r>
          </w:p>
          <w:p w14:paraId="1B7B8445">
            <w:pPr>
              <w:widowControl/>
              <w:shd w:val="clear" w:color="auto" w:fill="FFFFFF"/>
              <w:spacing w:line="360" w:lineRule="auto"/>
              <w:jc w:val="left"/>
              <w:rPr>
                <w:rFonts w:hint="eastAsia"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lang w:val="en-US" w:eastAsia="zh-CN"/>
              </w:rPr>
              <w:t>（4）委托代理人及项目负责人的社会保障机构盖章的养老保险缴纳证明（缴纳时间为2025年12月至投标截止时间内任何时间均可，如经网上打印须投标人盖单位公章）；社保机构出具的缴纳社会基本养老保险的缴纳凭证包括：1）社保手册；2）该投标单位经社保机构出具的缴费清单；3）由社保机构打印出具的缴纳凭证（其中之一均可）</w:t>
            </w:r>
          </w:p>
          <w:p w14:paraId="5B934B1D">
            <w:pPr>
              <w:spacing w:line="400" w:lineRule="exac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8.4投标所需其他材料</w:t>
            </w:r>
          </w:p>
          <w:p w14:paraId="1A6BE34A">
            <w:pPr>
              <w:spacing w:line="400" w:lineRule="exact"/>
              <w:rPr>
                <w:rFonts w:hint="eastAsia" w:ascii="宋体" w:hAnsi="宋体" w:eastAsia="宋体" w:cs="宋体"/>
                <w:color w:val="333333"/>
                <w:spacing w:val="8"/>
                <w:sz w:val="21"/>
                <w:szCs w:val="21"/>
                <w:lang w:val="en-US" w:eastAsia="zh-CN"/>
              </w:rPr>
            </w:pPr>
            <w:r>
              <w:rPr>
                <w:rFonts w:hint="eastAsia" w:ascii="宋体" w:hAnsi="宋体" w:eastAsia="宋体" w:cs="宋体"/>
                <w:b/>
                <w:bCs/>
                <w:color w:val="333333"/>
                <w:spacing w:val="8"/>
                <w:sz w:val="21"/>
                <w:szCs w:val="21"/>
              </w:rPr>
              <w:t>需提供的材料（</w:t>
            </w:r>
            <w:r>
              <w:rPr>
                <w:rFonts w:hint="eastAsia" w:ascii="宋体" w:hAnsi="宋体" w:eastAsia="宋体" w:cs="宋体"/>
                <w:b/>
                <w:bCs/>
                <w:color w:val="000000"/>
                <w:sz w:val="21"/>
                <w:szCs w:val="21"/>
              </w:rPr>
              <w:t>（</w:t>
            </w:r>
            <w:r>
              <w:rPr>
                <w:rFonts w:hint="eastAsia" w:ascii="宋体" w:hAnsi="宋体" w:eastAsia="宋体" w:cs="宋体"/>
                <w:b/>
                <w:bCs/>
                <w:sz w:val="21"/>
                <w:szCs w:val="21"/>
                <w:u w:val="double"/>
              </w:rPr>
              <w:t>上传至“投标所需其他材料”模块</w:t>
            </w:r>
            <w:r>
              <w:rPr>
                <w:rFonts w:hint="eastAsia" w:ascii="宋体" w:hAnsi="宋体" w:eastAsia="宋体" w:cs="宋体"/>
                <w:b/>
                <w:bCs/>
                <w:color w:val="000000"/>
                <w:sz w:val="21"/>
                <w:szCs w:val="21"/>
              </w:rPr>
              <w:t>）：</w:t>
            </w:r>
          </w:p>
        </w:tc>
      </w:tr>
      <w:tr w14:paraId="6D80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1" w:type="dxa"/>
            <w:vAlign w:val="center"/>
          </w:tcPr>
          <w:p w14:paraId="3C2CC1EC">
            <w:pPr>
              <w:widowControl/>
              <w:shd w:val="clear" w:color="auto" w:fill="FFFFFF"/>
              <w:spacing w:line="360" w:lineRule="auto"/>
              <w:ind w:firstLine="226" w:firstLineChars="100"/>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9</w:t>
            </w:r>
          </w:p>
        </w:tc>
        <w:tc>
          <w:tcPr>
            <w:tcW w:w="2431" w:type="dxa"/>
            <w:vAlign w:val="center"/>
          </w:tcPr>
          <w:p w14:paraId="1C185A6C">
            <w:pPr>
              <w:adjustRightInd w:val="0"/>
              <w:snapToGrid w:val="0"/>
              <w:spacing w:line="300" w:lineRule="auto"/>
              <w:jc w:val="center"/>
              <w:rPr>
                <w:rFonts w:hint="eastAsia" w:ascii="宋体" w:hAnsi="宋体" w:eastAsia="宋体" w:cs="宋体"/>
                <w:color w:val="000000"/>
                <w:kern w:val="0"/>
                <w:sz w:val="21"/>
                <w:szCs w:val="21"/>
              </w:rPr>
            </w:pPr>
            <w:r>
              <w:rPr>
                <w:rFonts w:hint="eastAsia" w:ascii="宋体" w:hAnsi="宋体" w:eastAsia="宋体" w:cs="宋体"/>
                <w:color w:val="333333"/>
                <w:spacing w:val="8"/>
                <w:sz w:val="21"/>
                <w:szCs w:val="21"/>
                <w:lang w:val="zh-TW"/>
              </w:rPr>
              <w:t>*</w:t>
            </w:r>
            <w:r>
              <w:rPr>
                <w:rFonts w:hint="eastAsia" w:ascii="宋体" w:hAnsi="宋体" w:eastAsia="宋体" w:cs="宋体"/>
                <w:snapToGrid w:val="0"/>
                <w:sz w:val="21"/>
                <w:szCs w:val="21"/>
              </w:rPr>
              <w:t>投标有效期</w:t>
            </w:r>
          </w:p>
        </w:tc>
        <w:tc>
          <w:tcPr>
            <w:tcW w:w="6346" w:type="dxa"/>
            <w:vAlign w:val="center"/>
          </w:tcPr>
          <w:p w14:paraId="6D5192FC">
            <w:pPr>
              <w:adjustRightInd w:val="0"/>
              <w:snapToGrid w:val="0"/>
              <w:spacing w:line="300" w:lineRule="auto"/>
              <w:rPr>
                <w:rFonts w:hint="eastAsia" w:ascii="宋体" w:hAnsi="宋体" w:eastAsia="宋体" w:cs="宋体"/>
                <w:color w:val="0000FF"/>
                <w:sz w:val="21"/>
                <w:szCs w:val="21"/>
              </w:rPr>
            </w:pPr>
            <w:r>
              <w:rPr>
                <w:rFonts w:hint="eastAsia" w:ascii="宋体" w:hAnsi="宋体" w:eastAsia="宋体" w:cs="宋体"/>
                <w:snapToGrid w:val="0"/>
                <w:sz w:val="21"/>
                <w:szCs w:val="21"/>
              </w:rPr>
              <w:t>为</w:t>
            </w:r>
            <w:r>
              <w:rPr>
                <w:rFonts w:hint="eastAsia" w:ascii="宋体" w:hAnsi="宋体" w:eastAsia="宋体" w:cs="宋体"/>
                <w:sz w:val="21"/>
                <w:szCs w:val="21"/>
                <w:u w:val="single"/>
              </w:rPr>
              <w:t xml:space="preserve">  120  </w:t>
            </w:r>
            <w:r>
              <w:rPr>
                <w:rFonts w:hint="eastAsia" w:ascii="宋体" w:hAnsi="宋体" w:eastAsia="宋体" w:cs="宋体"/>
                <w:snapToGrid w:val="0"/>
                <w:sz w:val="21"/>
                <w:szCs w:val="21"/>
              </w:rPr>
              <w:t>日历天（从投标</w:t>
            </w:r>
            <w:r>
              <w:rPr>
                <w:rFonts w:hint="eastAsia" w:ascii="宋体" w:hAnsi="宋体" w:eastAsia="宋体" w:cs="宋体"/>
                <w:snapToGrid w:val="0"/>
                <w:sz w:val="21"/>
                <w:szCs w:val="21"/>
                <w:lang w:eastAsia="zh-CN"/>
              </w:rPr>
              <w:t>截止</w:t>
            </w:r>
            <w:r>
              <w:rPr>
                <w:rFonts w:hint="eastAsia" w:ascii="宋体" w:hAnsi="宋体" w:eastAsia="宋体" w:cs="宋体"/>
                <w:snapToGrid w:val="0"/>
                <w:sz w:val="21"/>
                <w:szCs w:val="21"/>
              </w:rPr>
              <w:t>之日算起）</w:t>
            </w:r>
          </w:p>
        </w:tc>
      </w:tr>
      <w:tr w14:paraId="3531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1" w:type="dxa"/>
            <w:vAlign w:val="center"/>
          </w:tcPr>
          <w:p w14:paraId="7F232A5C">
            <w:pPr>
              <w:widowControl/>
              <w:shd w:val="clear" w:color="auto" w:fill="FFFFFF"/>
              <w:spacing w:line="360" w:lineRule="auto"/>
              <w:ind w:firstLine="226" w:firstLineChars="100"/>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10</w:t>
            </w:r>
          </w:p>
        </w:tc>
        <w:tc>
          <w:tcPr>
            <w:tcW w:w="2431" w:type="dxa"/>
            <w:vAlign w:val="center"/>
          </w:tcPr>
          <w:p w14:paraId="031CFE71">
            <w:pPr>
              <w:widowControl/>
              <w:shd w:val="clear" w:color="auto" w:fill="FFFFFF"/>
              <w:spacing w:line="360" w:lineRule="auto"/>
              <w:jc w:val="center"/>
              <w:rPr>
                <w:rFonts w:hint="eastAsia" w:ascii="宋体" w:hAnsi="宋体" w:eastAsia="宋体" w:cs="宋体"/>
                <w:snapToGrid w:val="0"/>
                <w:sz w:val="21"/>
                <w:szCs w:val="21"/>
              </w:rPr>
            </w:pPr>
            <w:r>
              <w:rPr>
                <w:rFonts w:hint="eastAsia" w:ascii="宋体" w:hAnsi="宋体" w:eastAsia="宋体" w:cs="宋体"/>
                <w:color w:val="333333"/>
                <w:spacing w:val="8"/>
                <w:sz w:val="21"/>
                <w:szCs w:val="21"/>
                <w:lang w:val="zh-TW"/>
              </w:rPr>
              <w:t>是否组织现场考察（标前答疑会）</w:t>
            </w:r>
          </w:p>
        </w:tc>
        <w:tc>
          <w:tcPr>
            <w:tcW w:w="6346" w:type="dxa"/>
            <w:vAlign w:val="center"/>
          </w:tcPr>
          <w:p w14:paraId="0A59E1A3">
            <w:pPr>
              <w:widowControl/>
              <w:shd w:val="clear" w:color="auto" w:fill="FFFFFF"/>
              <w:spacing w:line="360" w:lineRule="auto"/>
              <w:rPr>
                <w:rFonts w:hint="eastAsia" w:ascii="宋体" w:hAnsi="宋体" w:eastAsia="宋体" w:cs="宋体"/>
                <w:snapToGrid w:val="0"/>
                <w:sz w:val="21"/>
                <w:szCs w:val="21"/>
              </w:rPr>
            </w:pPr>
            <w:r>
              <w:rPr>
                <w:rFonts w:hint="eastAsia" w:ascii="宋体" w:hAnsi="宋体" w:eastAsia="宋体" w:cs="宋体"/>
                <w:color w:val="333333"/>
                <w:spacing w:val="8"/>
                <w:sz w:val="21"/>
                <w:szCs w:val="21"/>
                <w:lang w:val="zh-TW"/>
              </w:rPr>
              <w:t>■ 否</w:t>
            </w:r>
          </w:p>
        </w:tc>
      </w:tr>
      <w:tr w14:paraId="793F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1" w:type="dxa"/>
            <w:vAlign w:val="center"/>
          </w:tcPr>
          <w:p w14:paraId="5582D2EC">
            <w:pPr>
              <w:widowControl/>
              <w:shd w:val="clear" w:color="auto" w:fill="FFFFFF"/>
              <w:spacing w:line="360" w:lineRule="auto"/>
              <w:ind w:firstLine="226" w:firstLineChars="100"/>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11</w:t>
            </w:r>
          </w:p>
        </w:tc>
        <w:tc>
          <w:tcPr>
            <w:tcW w:w="2431" w:type="dxa"/>
            <w:vAlign w:val="center"/>
          </w:tcPr>
          <w:p w14:paraId="16E287E8">
            <w:pPr>
              <w:adjustRightInd w:val="0"/>
              <w:snapToGrid w:val="0"/>
              <w:spacing w:line="300" w:lineRule="auto"/>
              <w:jc w:val="center"/>
              <w:rPr>
                <w:rFonts w:hint="eastAsia" w:ascii="宋体" w:hAnsi="宋体" w:eastAsia="宋体" w:cs="宋体"/>
                <w:snapToGrid w:val="0"/>
                <w:sz w:val="21"/>
                <w:szCs w:val="21"/>
              </w:rPr>
            </w:pPr>
            <w:r>
              <w:rPr>
                <w:rFonts w:hint="eastAsia" w:ascii="宋体" w:hAnsi="宋体" w:eastAsia="宋体" w:cs="宋体"/>
                <w:color w:val="333333"/>
                <w:spacing w:val="8"/>
                <w:sz w:val="21"/>
                <w:szCs w:val="21"/>
                <w:lang w:val="zh-TW"/>
              </w:rPr>
              <w:t>*</w:t>
            </w:r>
            <w:r>
              <w:rPr>
                <w:rFonts w:hint="eastAsia" w:ascii="宋体" w:hAnsi="宋体" w:eastAsia="宋体" w:cs="宋体"/>
                <w:sz w:val="21"/>
                <w:szCs w:val="21"/>
              </w:rPr>
              <w:t>谈判保证金的递交</w:t>
            </w:r>
          </w:p>
        </w:tc>
        <w:tc>
          <w:tcPr>
            <w:tcW w:w="6346" w:type="dxa"/>
            <w:vAlign w:val="center"/>
          </w:tcPr>
          <w:p w14:paraId="0B849B1D">
            <w:pPr>
              <w:adjustRightInd w:val="0"/>
              <w:snapToGrid w:val="0"/>
              <w:spacing w:line="300" w:lineRule="auto"/>
              <w:rPr>
                <w:rFonts w:hint="eastAsia" w:ascii="宋体" w:hAnsi="宋体" w:eastAsia="宋体" w:cs="宋体"/>
                <w:snapToGrid w:val="0"/>
                <w:sz w:val="21"/>
                <w:szCs w:val="21"/>
              </w:rPr>
            </w:pPr>
            <w:r>
              <w:rPr>
                <w:rFonts w:hint="eastAsia" w:ascii="宋体" w:hAnsi="宋体" w:eastAsia="宋体" w:cs="宋体"/>
                <w:snapToGrid w:val="0"/>
                <w:sz w:val="21"/>
                <w:szCs w:val="21"/>
              </w:rPr>
              <w:t>详见采购公告</w:t>
            </w:r>
          </w:p>
        </w:tc>
      </w:tr>
      <w:tr w14:paraId="44BB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1" w:type="dxa"/>
            <w:vAlign w:val="center"/>
          </w:tcPr>
          <w:p w14:paraId="0D8ADFAA">
            <w:pPr>
              <w:widowControl/>
              <w:shd w:val="clear" w:color="auto" w:fill="FFFFFF"/>
              <w:spacing w:line="360" w:lineRule="auto"/>
              <w:ind w:firstLine="226" w:firstLineChars="100"/>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12</w:t>
            </w:r>
          </w:p>
        </w:tc>
        <w:tc>
          <w:tcPr>
            <w:tcW w:w="2431" w:type="dxa"/>
            <w:vAlign w:val="center"/>
          </w:tcPr>
          <w:p w14:paraId="23B32B71">
            <w:pPr>
              <w:adjustRightInd w:val="0"/>
              <w:snapToGri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谈判保证金的退还</w:t>
            </w:r>
          </w:p>
        </w:tc>
        <w:tc>
          <w:tcPr>
            <w:tcW w:w="6346" w:type="dxa"/>
            <w:vAlign w:val="center"/>
          </w:tcPr>
          <w:p w14:paraId="2B9647BF">
            <w:pPr>
              <w:spacing w:line="440" w:lineRule="exact"/>
              <w:rPr>
                <w:rFonts w:hint="eastAsia" w:ascii="宋体" w:hAnsi="宋体" w:eastAsia="宋体" w:cs="宋体"/>
                <w:sz w:val="21"/>
                <w:szCs w:val="21"/>
              </w:rPr>
            </w:pPr>
            <w:r>
              <w:rPr>
                <w:rFonts w:hint="eastAsia" w:ascii="宋体" w:hAnsi="宋体" w:eastAsia="宋体" w:cs="宋体"/>
                <w:sz w:val="21"/>
                <w:szCs w:val="21"/>
              </w:rPr>
              <w:t>非排名前三名的响应人的谈判保证金，在中标结果公示后五个工作日内退还；排名前三名的中标候选人的谈判保证金，在采购人与中标供应商签订合同后五个工作日内退还（1个月内未签订合同的，退还第二、三名保证金）。</w:t>
            </w:r>
          </w:p>
          <w:p w14:paraId="3F4B3EFB">
            <w:pPr>
              <w:spacing w:line="440" w:lineRule="exact"/>
              <w:rPr>
                <w:rFonts w:hint="eastAsia" w:ascii="宋体" w:hAnsi="宋体" w:eastAsia="宋体" w:cs="宋体"/>
                <w:color w:val="0000FF"/>
                <w:sz w:val="21"/>
                <w:szCs w:val="21"/>
              </w:rPr>
            </w:pPr>
            <w:r>
              <w:rPr>
                <w:rFonts w:hint="eastAsia" w:ascii="宋体" w:hAnsi="宋体" w:eastAsia="宋体" w:cs="宋体"/>
                <w:sz w:val="21"/>
                <w:szCs w:val="21"/>
              </w:rPr>
              <w:t>注：招标失败项目的谈判保证金应予以退还。再次组织招标时，各响应人须按规定重新缴纳该项目的谈判保证金。</w:t>
            </w:r>
          </w:p>
        </w:tc>
      </w:tr>
      <w:tr w14:paraId="09A0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1" w:type="dxa"/>
            <w:vAlign w:val="center"/>
          </w:tcPr>
          <w:p w14:paraId="7B50FC10">
            <w:pPr>
              <w:widowControl/>
              <w:shd w:val="clear" w:color="auto" w:fill="FFFFFF"/>
              <w:spacing w:line="360" w:lineRule="auto"/>
              <w:ind w:firstLine="226" w:firstLineChars="100"/>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13</w:t>
            </w:r>
          </w:p>
        </w:tc>
        <w:tc>
          <w:tcPr>
            <w:tcW w:w="2431" w:type="dxa"/>
            <w:vAlign w:val="center"/>
          </w:tcPr>
          <w:p w14:paraId="6CE2F289">
            <w:pPr>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color w:val="333333"/>
                <w:spacing w:val="8"/>
                <w:sz w:val="21"/>
                <w:szCs w:val="21"/>
                <w:lang w:val="zh-TW"/>
              </w:rPr>
              <w:t>*</w:t>
            </w:r>
            <w:r>
              <w:rPr>
                <w:rFonts w:hint="eastAsia" w:ascii="宋体" w:hAnsi="宋体" w:eastAsia="宋体" w:cs="宋体"/>
                <w:sz w:val="21"/>
                <w:szCs w:val="21"/>
              </w:rPr>
              <w:t>是否允许递交备选投标方案</w:t>
            </w:r>
          </w:p>
        </w:tc>
        <w:tc>
          <w:tcPr>
            <w:tcW w:w="6346" w:type="dxa"/>
            <w:vAlign w:val="center"/>
          </w:tcPr>
          <w:p w14:paraId="597F745E">
            <w:pPr>
              <w:adjustRightInd w:val="0"/>
              <w:snapToGrid w:val="0"/>
              <w:spacing w:line="400" w:lineRule="exact"/>
              <w:rPr>
                <w:rFonts w:hint="eastAsia" w:ascii="宋体" w:hAnsi="宋体" w:eastAsia="宋体" w:cs="宋体"/>
                <w:sz w:val="21"/>
                <w:szCs w:val="21"/>
              </w:rPr>
            </w:pPr>
            <w:r>
              <w:rPr>
                <w:rFonts w:hint="eastAsia" w:ascii="宋体" w:hAnsi="宋体" w:eastAsia="宋体" w:cs="宋体"/>
                <w:sz w:val="21"/>
                <w:szCs w:val="21"/>
              </w:rPr>
              <w:t>不允许</w:t>
            </w:r>
          </w:p>
        </w:tc>
      </w:tr>
      <w:tr w14:paraId="13B2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61" w:type="dxa"/>
            <w:vAlign w:val="center"/>
          </w:tcPr>
          <w:p w14:paraId="60A0FABF">
            <w:pPr>
              <w:widowControl/>
              <w:shd w:val="clear" w:color="auto" w:fill="FFFFFF"/>
              <w:spacing w:line="360" w:lineRule="auto"/>
              <w:ind w:firstLine="226" w:firstLineChars="100"/>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14</w:t>
            </w:r>
          </w:p>
        </w:tc>
        <w:tc>
          <w:tcPr>
            <w:tcW w:w="2431" w:type="dxa"/>
            <w:vAlign w:val="center"/>
          </w:tcPr>
          <w:p w14:paraId="1AC06DD8">
            <w:pPr>
              <w:widowControl/>
              <w:shd w:val="clear" w:color="auto" w:fill="FFFFFF"/>
              <w:spacing w:line="360" w:lineRule="auto"/>
              <w:jc w:val="center"/>
              <w:rPr>
                <w:rFonts w:hint="eastAsia" w:ascii="宋体" w:hAnsi="宋体" w:eastAsia="宋体" w:cs="宋体"/>
                <w:color w:val="333333"/>
                <w:spacing w:val="8"/>
                <w:sz w:val="21"/>
                <w:szCs w:val="21"/>
                <w:lang w:val="zh-TW"/>
              </w:rPr>
            </w:pPr>
            <w:r>
              <w:rPr>
                <w:rFonts w:hint="eastAsia" w:ascii="宋体" w:hAnsi="宋体" w:eastAsia="宋体" w:cs="宋体"/>
                <w:color w:val="333333"/>
                <w:spacing w:val="8"/>
                <w:sz w:val="21"/>
                <w:szCs w:val="21"/>
                <w:lang w:val="zh-TW"/>
              </w:rPr>
              <w:t>构成</w:t>
            </w:r>
            <w:r>
              <w:rPr>
                <w:rFonts w:hint="eastAsia" w:ascii="宋体" w:hAnsi="宋体" w:eastAsia="宋体" w:cs="宋体"/>
                <w:color w:val="333333"/>
                <w:spacing w:val="8"/>
                <w:sz w:val="21"/>
                <w:szCs w:val="21"/>
              </w:rPr>
              <w:t>谈判文件</w:t>
            </w:r>
            <w:r>
              <w:rPr>
                <w:rFonts w:hint="eastAsia" w:ascii="宋体" w:hAnsi="宋体" w:eastAsia="宋体" w:cs="宋体"/>
                <w:color w:val="333333"/>
                <w:spacing w:val="8"/>
                <w:sz w:val="21"/>
                <w:szCs w:val="21"/>
                <w:lang w:val="zh-TW"/>
              </w:rPr>
              <w:t>的其他材料</w:t>
            </w:r>
          </w:p>
        </w:tc>
        <w:tc>
          <w:tcPr>
            <w:tcW w:w="6346" w:type="dxa"/>
            <w:vAlign w:val="center"/>
          </w:tcPr>
          <w:p w14:paraId="6342C5FE">
            <w:pPr>
              <w:adjustRightInd w:val="0"/>
              <w:snapToGrid w:val="0"/>
              <w:spacing w:line="400" w:lineRule="exact"/>
              <w:rPr>
                <w:rFonts w:hint="eastAsia" w:ascii="宋体" w:hAnsi="宋体" w:eastAsia="宋体" w:cs="宋体"/>
                <w:color w:val="333333"/>
                <w:spacing w:val="8"/>
                <w:sz w:val="21"/>
                <w:szCs w:val="21"/>
                <w:lang w:val="zh-TW"/>
              </w:rPr>
            </w:pPr>
            <w:r>
              <w:rPr>
                <w:rFonts w:hint="eastAsia" w:ascii="宋体" w:hAnsi="宋体" w:eastAsia="宋体" w:cs="宋体"/>
                <w:sz w:val="21"/>
                <w:szCs w:val="21"/>
              </w:rPr>
              <w:t>谈判文件</w:t>
            </w:r>
            <w:r>
              <w:rPr>
                <w:rFonts w:hint="eastAsia" w:ascii="宋体" w:hAnsi="宋体" w:eastAsia="宋体" w:cs="宋体"/>
                <w:sz w:val="21"/>
                <w:szCs w:val="21"/>
                <w:lang w:val="zh-TW"/>
              </w:rPr>
              <w:t>答疑纪要、澄清、更正、说明等</w:t>
            </w:r>
          </w:p>
        </w:tc>
      </w:tr>
      <w:tr w14:paraId="724E4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61" w:type="dxa"/>
            <w:vAlign w:val="center"/>
          </w:tcPr>
          <w:p w14:paraId="433AC169">
            <w:pPr>
              <w:widowControl/>
              <w:shd w:val="clear" w:color="auto" w:fill="FFFFFF"/>
              <w:spacing w:line="360" w:lineRule="auto"/>
              <w:ind w:firstLine="226" w:firstLineChars="100"/>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15</w:t>
            </w:r>
          </w:p>
        </w:tc>
        <w:tc>
          <w:tcPr>
            <w:tcW w:w="2431" w:type="dxa"/>
            <w:vAlign w:val="center"/>
          </w:tcPr>
          <w:p w14:paraId="401ABB87">
            <w:pPr>
              <w:widowControl/>
              <w:shd w:val="clear" w:color="auto" w:fill="FFFFFF"/>
              <w:spacing w:line="360" w:lineRule="auto"/>
              <w:jc w:val="center"/>
              <w:rPr>
                <w:rFonts w:hint="eastAsia" w:ascii="宋体" w:hAnsi="宋体" w:eastAsia="宋体" w:cs="宋体"/>
                <w:color w:val="333333"/>
                <w:spacing w:val="8"/>
                <w:sz w:val="21"/>
                <w:szCs w:val="21"/>
                <w:lang w:val="zh-TW"/>
              </w:rPr>
            </w:pPr>
            <w:r>
              <w:rPr>
                <w:rFonts w:hint="eastAsia" w:ascii="宋体" w:hAnsi="宋体" w:eastAsia="宋体" w:cs="宋体"/>
                <w:color w:val="333333"/>
                <w:spacing w:val="8"/>
                <w:sz w:val="21"/>
                <w:szCs w:val="21"/>
                <w:lang w:val="zh-TW"/>
              </w:rPr>
              <w:t>答疑截止时间</w:t>
            </w:r>
          </w:p>
        </w:tc>
        <w:tc>
          <w:tcPr>
            <w:tcW w:w="6346" w:type="dxa"/>
            <w:vAlign w:val="center"/>
          </w:tcPr>
          <w:p w14:paraId="5C98F079">
            <w:pPr>
              <w:widowControl/>
              <w:shd w:val="clear" w:color="auto" w:fill="FFFFFF"/>
              <w:spacing w:line="360" w:lineRule="auto"/>
              <w:rPr>
                <w:rFonts w:hint="eastAsia" w:ascii="宋体" w:hAnsi="宋体" w:eastAsia="宋体" w:cs="宋体"/>
                <w:spacing w:val="8"/>
                <w:sz w:val="21"/>
                <w:szCs w:val="21"/>
                <w:lang w:val="zh-TW"/>
              </w:rPr>
            </w:pPr>
            <w:r>
              <w:rPr>
                <w:rFonts w:hint="eastAsia" w:ascii="宋体" w:hAnsi="宋体" w:eastAsia="宋体" w:cs="宋体"/>
                <w:spacing w:val="8"/>
                <w:sz w:val="21"/>
                <w:szCs w:val="21"/>
                <w:lang w:val="zh-TW"/>
              </w:rPr>
              <w:t>本项目不召开标前答疑会，响应人如对</w:t>
            </w:r>
            <w:r>
              <w:rPr>
                <w:rFonts w:hint="eastAsia" w:ascii="宋体" w:hAnsi="宋体" w:eastAsia="宋体" w:cs="宋体"/>
                <w:spacing w:val="8"/>
                <w:sz w:val="21"/>
                <w:szCs w:val="21"/>
              </w:rPr>
              <w:t>谈判文件</w:t>
            </w:r>
            <w:r>
              <w:rPr>
                <w:rFonts w:hint="eastAsia" w:ascii="宋体" w:hAnsi="宋体" w:eastAsia="宋体" w:cs="宋体"/>
                <w:spacing w:val="8"/>
                <w:sz w:val="21"/>
                <w:szCs w:val="21"/>
                <w:lang w:val="zh-TW"/>
              </w:rPr>
              <w:t>有疑问，须在</w:t>
            </w:r>
            <w:r>
              <w:rPr>
                <w:rFonts w:hint="eastAsia" w:ascii="宋体" w:hAnsi="宋体" w:eastAsia="宋体" w:cs="宋体"/>
                <w:b/>
                <w:bCs/>
                <w:spacing w:val="8"/>
                <w:sz w:val="21"/>
                <w:szCs w:val="21"/>
                <w:u w:val="single"/>
                <w:lang w:val="en-US" w:eastAsia="zh-CN"/>
              </w:rPr>
              <w:t>2026</w:t>
            </w:r>
            <w:r>
              <w:rPr>
                <w:rFonts w:hint="eastAsia" w:ascii="宋体" w:hAnsi="宋体" w:eastAsia="宋体" w:cs="宋体"/>
                <w:b/>
                <w:bCs/>
                <w:spacing w:val="8"/>
                <w:sz w:val="21"/>
                <w:szCs w:val="21"/>
                <w:u w:val="single"/>
                <w:lang w:val="zh-CN"/>
              </w:rPr>
              <w:t>年</w:t>
            </w:r>
            <w:r>
              <w:rPr>
                <w:rFonts w:hint="eastAsia" w:ascii="宋体" w:hAnsi="宋体" w:eastAsia="宋体" w:cs="宋体"/>
                <w:b/>
                <w:bCs/>
                <w:spacing w:val="8"/>
                <w:sz w:val="21"/>
                <w:szCs w:val="21"/>
                <w:u w:val="single"/>
                <w:lang w:val="en-US" w:eastAsia="zh-CN"/>
              </w:rPr>
              <w:t>03</w:t>
            </w:r>
            <w:r>
              <w:rPr>
                <w:rFonts w:hint="eastAsia" w:ascii="宋体" w:hAnsi="宋体" w:eastAsia="宋体" w:cs="宋体"/>
                <w:b/>
                <w:bCs/>
                <w:spacing w:val="8"/>
                <w:sz w:val="21"/>
                <w:szCs w:val="21"/>
                <w:u w:val="single"/>
                <w:lang w:val="zh-CN"/>
              </w:rPr>
              <w:t>月</w:t>
            </w:r>
            <w:r>
              <w:rPr>
                <w:rFonts w:hint="eastAsia" w:ascii="宋体" w:hAnsi="宋体" w:eastAsia="宋体" w:cs="宋体"/>
                <w:b/>
                <w:bCs/>
                <w:spacing w:val="8"/>
                <w:sz w:val="21"/>
                <w:szCs w:val="21"/>
                <w:u w:val="single"/>
                <w:lang w:val="en-US" w:eastAsia="zh-CN"/>
              </w:rPr>
              <w:t>06</w:t>
            </w:r>
            <w:r>
              <w:rPr>
                <w:rFonts w:hint="eastAsia" w:ascii="宋体" w:hAnsi="宋体" w:eastAsia="宋体" w:cs="宋体"/>
                <w:b/>
                <w:bCs/>
                <w:spacing w:val="8"/>
                <w:sz w:val="21"/>
                <w:szCs w:val="21"/>
                <w:u w:val="single"/>
                <w:lang w:val="zh-CN"/>
              </w:rPr>
              <w:t>日</w:t>
            </w:r>
            <w:r>
              <w:rPr>
                <w:rFonts w:hint="eastAsia" w:ascii="宋体" w:hAnsi="宋体" w:eastAsia="宋体" w:cs="宋体"/>
                <w:b/>
                <w:bCs/>
                <w:spacing w:val="8"/>
                <w:sz w:val="21"/>
                <w:szCs w:val="21"/>
                <w:u w:val="single"/>
              </w:rPr>
              <w:t>11</w:t>
            </w:r>
            <w:r>
              <w:rPr>
                <w:rFonts w:hint="eastAsia" w:ascii="宋体" w:hAnsi="宋体" w:eastAsia="宋体" w:cs="宋体"/>
                <w:b/>
                <w:bCs/>
                <w:spacing w:val="8"/>
                <w:sz w:val="21"/>
                <w:szCs w:val="21"/>
                <w:u w:val="single"/>
                <w:lang w:val="zh-CN"/>
              </w:rPr>
              <w:t>时</w:t>
            </w:r>
            <w:r>
              <w:rPr>
                <w:rFonts w:hint="eastAsia" w:ascii="宋体" w:hAnsi="宋体" w:eastAsia="宋体" w:cs="宋体"/>
                <w:b/>
                <w:bCs/>
                <w:spacing w:val="8"/>
                <w:sz w:val="21"/>
                <w:szCs w:val="21"/>
                <w:u w:val="single"/>
                <w:lang w:val="zh-TW"/>
              </w:rPr>
              <w:t>00</w:t>
            </w:r>
            <w:r>
              <w:rPr>
                <w:rFonts w:hint="eastAsia" w:ascii="宋体" w:hAnsi="宋体" w:eastAsia="宋体" w:cs="宋体"/>
                <w:b/>
                <w:bCs/>
                <w:spacing w:val="8"/>
                <w:sz w:val="21"/>
                <w:szCs w:val="21"/>
                <w:u w:val="single"/>
                <w:lang w:val="zh-CN"/>
              </w:rPr>
              <w:t>分</w:t>
            </w:r>
            <w:r>
              <w:rPr>
                <w:rFonts w:hint="eastAsia" w:ascii="宋体" w:hAnsi="宋体" w:eastAsia="宋体" w:cs="宋体"/>
                <w:spacing w:val="8"/>
                <w:sz w:val="21"/>
                <w:szCs w:val="21"/>
                <w:lang w:val="zh-CN"/>
              </w:rPr>
              <w:t>前将相关疑问</w:t>
            </w:r>
            <w:r>
              <w:rPr>
                <w:rFonts w:hint="eastAsia" w:ascii="宋体" w:hAnsi="宋体" w:eastAsia="宋体" w:cs="宋体"/>
                <w:spacing w:val="8"/>
                <w:sz w:val="21"/>
                <w:szCs w:val="21"/>
              </w:rPr>
              <w:t>递交系统</w:t>
            </w:r>
            <w:r>
              <w:rPr>
                <w:rFonts w:hint="eastAsia" w:ascii="宋体" w:hAnsi="宋体" w:eastAsia="宋体" w:cs="宋体"/>
                <w:spacing w:val="8"/>
                <w:sz w:val="21"/>
                <w:szCs w:val="21"/>
                <w:lang w:val="zh-CN"/>
              </w:rPr>
              <w:t>，如口头可解释的问题亦可电话咨询采购人。未提出疑问将被视为完全认同</w:t>
            </w:r>
            <w:r>
              <w:rPr>
                <w:rFonts w:hint="eastAsia" w:ascii="宋体" w:hAnsi="宋体" w:eastAsia="宋体" w:cs="宋体"/>
                <w:spacing w:val="8"/>
                <w:sz w:val="21"/>
                <w:szCs w:val="21"/>
              </w:rPr>
              <w:t>谈判文件</w:t>
            </w:r>
            <w:r>
              <w:rPr>
                <w:rFonts w:hint="eastAsia" w:ascii="宋体" w:hAnsi="宋体" w:eastAsia="宋体" w:cs="宋体"/>
                <w:spacing w:val="8"/>
                <w:sz w:val="21"/>
                <w:szCs w:val="21"/>
                <w:lang w:val="zh-CN"/>
              </w:rPr>
              <w:t>，逾期将不接受其对于</w:t>
            </w:r>
            <w:r>
              <w:rPr>
                <w:rFonts w:hint="eastAsia" w:ascii="宋体" w:hAnsi="宋体" w:eastAsia="宋体" w:cs="宋体"/>
                <w:spacing w:val="8"/>
                <w:sz w:val="21"/>
                <w:szCs w:val="21"/>
              </w:rPr>
              <w:t>谈判文件</w:t>
            </w:r>
            <w:r>
              <w:rPr>
                <w:rFonts w:hint="eastAsia" w:ascii="宋体" w:hAnsi="宋体" w:eastAsia="宋体" w:cs="宋体"/>
                <w:spacing w:val="8"/>
                <w:sz w:val="21"/>
                <w:szCs w:val="21"/>
                <w:lang w:val="zh-CN"/>
              </w:rPr>
              <w:t>的相关异议。</w:t>
            </w:r>
          </w:p>
        </w:tc>
      </w:tr>
      <w:tr w14:paraId="1891A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Align w:val="center"/>
          </w:tcPr>
          <w:p w14:paraId="403751A3">
            <w:pPr>
              <w:widowControl/>
              <w:shd w:val="clear" w:color="auto" w:fill="FFFFFF"/>
              <w:spacing w:line="360" w:lineRule="auto"/>
              <w:ind w:firstLine="226" w:firstLineChars="100"/>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16</w:t>
            </w:r>
          </w:p>
        </w:tc>
        <w:tc>
          <w:tcPr>
            <w:tcW w:w="2431" w:type="dxa"/>
            <w:vAlign w:val="center"/>
          </w:tcPr>
          <w:p w14:paraId="2543BAA6">
            <w:pPr>
              <w:widowControl/>
              <w:shd w:val="clear" w:color="auto" w:fill="FFFFFF"/>
              <w:spacing w:line="360" w:lineRule="auto"/>
              <w:jc w:val="center"/>
              <w:rPr>
                <w:rFonts w:hint="eastAsia" w:ascii="宋体" w:hAnsi="宋体" w:eastAsia="宋体" w:cs="宋体"/>
                <w:color w:val="333333"/>
                <w:spacing w:val="8"/>
                <w:sz w:val="21"/>
                <w:szCs w:val="21"/>
                <w:lang w:val="zh-TW"/>
              </w:rPr>
            </w:pPr>
            <w:r>
              <w:rPr>
                <w:rFonts w:hint="eastAsia" w:ascii="宋体" w:hAnsi="宋体" w:eastAsia="宋体" w:cs="宋体"/>
                <w:color w:val="333333"/>
                <w:spacing w:val="8"/>
                <w:sz w:val="21"/>
                <w:szCs w:val="21"/>
                <w:lang w:val="zh-TW"/>
              </w:rPr>
              <w:t>采购人对谈判文件澄清、修改时间</w:t>
            </w:r>
          </w:p>
        </w:tc>
        <w:tc>
          <w:tcPr>
            <w:tcW w:w="6346" w:type="dxa"/>
            <w:vAlign w:val="center"/>
          </w:tcPr>
          <w:p w14:paraId="325C4361">
            <w:pPr>
              <w:widowControl/>
              <w:shd w:val="clear" w:color="auto" w:fill="FFFFFF"/>
              <w:spacing w:line="360" w:lineRule="auto"/>
              <w:rPr>
                <w:rFonts w:hint="eastAsia" w:ascii="宋体" w:hAnsi="宋体" w:eastAsia="宋体" w:cs="宋体"/>
                <w:spacing w:val="8"/>
                <w:sz w:val="21"/>
                <w:szCs w:val="21"/>
                <w:lang w:val="zh-TW"/>
              </w:rPr>
            </w:pPr>
            <w:r>
              <w:rPr>
                <w:rFonts w:hint="eastAsia" w:ascii="宋体" w:hAnsi="宋体" w:eastAsia="宋体" w:cs="宋体"/>
                <w:b/>
                <w:bCs/>
                <w:spacing w:val="8"/>
                <w:sz w:val="21"/>
                <w:szCs w:val="21"/>
                <w:u w:val="single"/>
                <w:lang w:val="en-US" w:eastAsia="zh-CN"/>
              </w:rPr>
              <w:t>2026</w:t>
            </w:r>
            <w:r>
              <w:rPr>
                <w:rFonts w:hint="eastAsia" w:ascii="宋体" w:hAnsi="宋体" w:eastAsia="宋体" w:cs="宋体"/>
                <w:b/>
                <w:bCs/>
                <w:spacing w:val="8"/>
                <w:sz w:val="21"/>
                <w:szCs w:val="21"/>
                <w:u w:val="single"/>
                <w:lang w:val="zh-CN"/>
              </w:rPr>
              <w:t>年</w:t>
            </w:r>
            <w:r>
              <w:rPr>
                <w:rFonts w:hint="eastAsia" w:ascii="宋体" w:hAnsi="宋体" w:eastAsia="宋体" w:cs="宋体"/>
                <w:b/>
                <w:bCs/>
                <w:spacing w:val="8"/>
                <w:sz w:val="21"/>
                <w:szCs w:val="21"/>
                <w:u w:val="single"/>
                <w:lang w:val="en-US" w:eastAsia="zh-CN"/>
              </w:rPr>
              <w:t>03</w:t>
            </w:r>
            <w:r>
              <w:rPr>
                <w:rFonts w:hint="eastAsia" w:ascii="宋体" w:hAnsi="宋体" w:eastAsia="宋体" w:cs="宋体"/>
                <w:b/>
                <w:bCs/>
                <w:spacing w:val="8"/>
                <w:sz w:val="21"/>
                <w:szCs w:val="21"/>
                <w:u w:val="single"/>
                <w:lang w:val="zh-CN"/>
              </w:rPr>
              <w:t>月</w:t>
            </w:r>
            <w:r>
              <w:rPr>
                <w:rFonts w:hint="eastAsia" w:ascii="宋体" w:hAnsi="宋体" w:eastAsia="宋体" w:cs="宋体"/>
                <w:b/>
                <w:bCs/>
                <w:spacing w:val="8"/>
                <w:sz w:val="21"/>
                <w:szCs w:val="21"/>
                <w:u w:val="single"/>
                <w:lang w:val="en-US" w:eastAsia="zh-CN"/>
              </w:rPr>
              <w:t>03</w:t>
            </w:r>
            <w:r>
              <w:rPr>
                <w:rFonts w:hint="eastAsia" w:ascii="宋体" w:hAnsi="宋体" w:eastAsia="宋体" w:cs="宋体"/>
                <w:b/>
                <w:bCs/>
                <w:spacing w:val="8"/>
                <w:sz w:val="21"/>
                <w:szCs w:val="21"/>
                <w:u w:val="single"/>
                <w:lang w:val="zh-CN"/>
              </w:rPr>
              <w:t>日</w:t>
            </w:r>
            <w:r>
              <w:rPr>
                <w:rFonts w:hint="eastAsia" w:ascii="宋体" w:hAnsi="宋体" w:eastAsia="宋体" w:cs="宋体"/>
                <w:spacing w:val="8"/>
                <w:sz w:val="21"/>
                <w:szCs w:val="21"/>
                <w:lang w:val="zh-TW"/>
              </w:rPr>
              <w:t>至响应文件接收截止之日3个工作日前</w:t>
            </w:r>
          </w:p>
        </w:tc>
      </w:tr>
      <w:tr w14:paraId="5F71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61" w:type="dxa"/>
            <w:vAlign w:val="center"/>
          </w:tcPr>
          <w:p w14:paraId="26F041B8">
            <w:pPr>
              <w:widowControl/>
              <w:shd w:val="clear" w:color="auto" w:fill="FFFFFF"/>
              <w:spacing w:line="360" w:lineRule="auto"/>
              <w:ind w:firstLine="226" w:firstLineChars="100"/>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17</w:t>
            </w:r>
          </w:p>
        </w:tc>
        <w:tc>
          <w:tcPr>
            <w:tcW w:w="2431" w:type="dxa"/>
            <w:vAlign w:val="center"/>
          </w:tcPr>
          <w:p w14:paraId="6A15F899">
            <w:pPr>
              <w:widowControl/>
              <w:shd w:val="clear" w:color="auto" w:fill="FFFFFF"/>
              <w:spacing w:line="360" w:lineRule="auto"/>
              <w:jc w:val="center"/>
              <w:rPr>
                <w:rFonts w:hint="eastAsia" w:ascii="宋体" w:hAnsi="宋体" w:eastAsia="宋体" w:cs="宋体"/>
                <w:color w:val="333333"/>
                <w:spacing w:val="8"/>
                <w:sz w:val="21"/>
                <w:szCs w:val="21"/>
                <w:lang w:val="zh-TW"/>
              </w:rPr>
            </w:pPr>
            <w:r>
              <w:rPr>
                <w:rFonts w:hint="eastAsia" w:ascii="宋体" w:hAnsi="宋体" w:eastAsia="宋体" w:cs="宋体"/>
                <w:snapToGrid w:val="0"/>
                <w:sz w:val="21"/>
                <w:szCs w:val="21"/>
              </w:rPr>
              <w:t>响应文件份数</w:t>
            </w:r>
          </w:p>
        </w:tc>
        <w:tc>
          <w:tcPr>
            <w:tcW w:w="6346" w:type="dxa"/>
            <w:vAlign w:val="center"/>
          </w:tcPr>
          <w:p w14:paraId="67EEEDBB">
            <w:pPr>
              <w:spacing w:line="440" w:lineRule="exact"/>
              <w:rPr>
                <w:rFonts w:hint="eastAsia" w:ascii="宋体" w:hAnsi="宋体" w:eastAsia="宋体" w:cs="宋体"/>
                <w:sz w:val="21"/>
                <w:szCs w:val="21"/>
              </w:rPr>
            </w:pPr>
            <w:r>
              <w:rPr>
                <w:rFonts w:hint="eastAsia" w:ascii="宋体" w:hAnsi="宋体" w:eastAsia="宋体" w:cs="宋体"/>
                <w:sz w:val="21"/>
                <w:szCs w:val="21"/>
              </w:rPr>
              <w:t>无需提供纸质响应文件。</w:t>
            </w:r>
          </w:p>
          <w:p w14:paraId="54230B34">
            <w:pPr>
              <w:spacing w:line="440" w:lineRule="exact"/>
              <w:rPr>
                <w:rFonts w:hint="eastAsia" w:ascii="宋体" w:hAnsi="宋体" w:eastAsia="宋体" w:cs="宋体"/>
                <w:spacing w:val="8"/>
                <w:sz w:val="21"/>
                <w:szCs w:val="21"/>
                <w:lang w:val="zh-TW"/>
              </w:rPr>
            </w:pPr>
            <w:r>
              <w:rPr>
                <w:rFonts w:hint="eastAsia" w:ascii="宋体" w:hAnsi="宋体" w:eastAsia="宋体" w:cs="宋体"/>
                <w:sz w:val="21"/>
                <w:szCs w:val="21"/>
              </w:rPr>
              <w:t>中标供应商在领取中标通知书前须向采购人额外提供从电子化招投标系统打印出的与投标所报电子文件一致的纸质投标书</w:t>
            </w:r>
            <w:r>
              <w:rPr>
                <w:rFonts w:hint="eastAsia" w:ascii="宋体" w:hAnsi="宋体" w:eastAsia="宋体" w:cs="宋体"/>
                <w:sz w:val="21"/>
                <w:szCs w:val="21"/>
                <w:u w:val="single"/>
              </w:rPr>
              <w:t xml:space="preserve"> 3 </w:t>
            </w:r>
            <w:r>
              <w:rPr>
                <w:rFonts w:hint="eastAsia" w:ascii="宋体" w:hAnsi="宋体" w:eastAsia="宋体" w:cs="宋体"/>
                <w:sz w:val="21"/>
                <w:szCs w:val="21"/>
              </w:rPr>
              <w:t>份，并按要求签字盖章，纸质投标书需胶装。</w:t>
            </w:r>
          </w:p>
        </w:tc>
      </w:tr>
      <w:tr w14:paraId="1A2C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61" w:type="dxa"/>
            <w:vAlign w:val="center"/>
          </w:tcPr>
          <w:p w14:paraId="2857CF71">
            <w:pPr>
              <w:widowControl/>
              <w:shd w:val="clear" w:color="auto" w:fill="FFFFFF"/>
              <w:spacing w:line="360" w:lineRule="auto"/>
              <w:ind w:firstLine="226" w:firstLineChars="100"/>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18</w:t>
            </w:r>
          </w:p>
        </w:tc>
        <w:tc>
          <w:tcPr>
            <w:tcW w:w="2431" w:type="dxa"/>
            <w:vAlign w:val="center"/>
          </w:tcPr>
          <w:p w14:paraId="4BBDD959">
            <w:pPr>
              <w:adjustRightInd w:val="0"/>
              <w:snapToGrid w:val="0"/>
              <w:spacing w:line="300" w:lineRule="auto"/>
              <w:jc w:val="center"/>
              <w:rPr>
                <w:rFonts w:hint="eastAsia" w:ascii="宋体" w:hAnsi="宋体" w:eastAsia="宋体" w:cs="宋体"/>
                <w:snapToGrid w:val="0"/>
                <w:sz w:val="21"/>
                <w:szCs w:val="21"/>
              </w:rPr>
            </w:pPr>
            <w:r>
              <w:rPr>
                <w:rFonts w:hint="eastAsia" w:ascii="宋体" w:hAnsi="宋体" w:eastAsia="宋体" w:cs="宋体"/>
                <w:color w:val="333333"/>
                <w:spacing w:val="8"/>
                <w:sz w:val="21"/>
                <w:szCs w:val="21"/>
                <w:lang w:val="zh-TW"/>
              </w:rPr>
              <w:t>*</w:t>
            </w:r>
            <w:r>
              <w:rPr>
                <w:rFonts w:hint="eastAsia" w:ascii="宋体" w:hAnsi="宋体" w:eastAsia="宋体" w:cs="宋体"/>
                <w:snapToGrid w:val="0"/>
                <w:sz w:val="21"/>
                <w:szCs w:val="21"/>
              </w:rPr>
              <w:t>响应文件递交地点及截止时间</w:t>
            </w:r>
          </w:p>
        </w:tc>
        <w:tc>
          <w:tcPr>
            <w:tcW w:w="6346" w:type="dxa"/>
            <w:vAlign w:val="center"/>
          </w:tcPr>
          <w:p w14:paraId="4D48071E">
            <w:pPr>
              <w:adjustRightInd w:val="0"/>
              <w:snapToGrid w:val="0"/>
              <w:spacing w:line="300" w:lineRule="auto"/>
              <w:jc w:val="left"/>
              <w:rPr>
                <w:rFonts w:hint="eastAsia" w:ascii="宋体" w:hAnsi="宋体" w:eastAsia="宋体" w:cs="宋体"/>
                <w:b/>
                <w:bCs/>
                <w:snapToGrid w:val="0"/>
                <w:sz w:val="21"/>
                <w:szCs w:val="21"/>
                <w:u w:val="single"/>
              </w:rPr>
            </w:pPr>
            <w:r>
              <w:rPr>
                <w:rFonts w:hint="eastAsia" w:ascii="宋体" w:hAnsi="宋体" w:eastAsia="宋体" w:cs="宋体"/>
                <w:b/>
                <w:bCs/>
                <w:snapToGrid w:val="0"/>
                <w:sz w:val="21"/>
                <w:szCs w:val="21"/>
                <w:u w:val="single"/>
              </w:rPr>
              <w:t>电子响应文件由各响应人在响应文件递交截止时间之前自行在常州市金坛区公共资源综合交易服务平台中上传；</w:t>
            </w:r>
          </w:p>
          <w:p w14:paraId="5F45F74B">
            <w:pPr>
              <w:adjustRightInd w:val="0"/>
              <w:snapToGrid w:val="0"/>
              <w:spacing w:line="300" w:lineRule="auto"/>
              <w:jc w:val="left"/>
              <w:rPr>
                <w:rFonts w:hint="eastAsia" w:ascii="宋体" w:hAnsi="宋体" w:eastAsia="宋体" w:cs="宋体"/>
                <w:sz w:val="21"/>
                <w:szCs w:val="21"/>
              </w:rPr>
            </w:pPr>
            <w:r>
              <w:rPr>
                <w:rFonts w:hint="eastAsia" w:ascii="宋体" w:hAnsi="宋体" w:eastAsia="宋体" w:cs="宋体"/>
                <w:spacing w:val="8"/>
                <w:sz w:val="21"/>
                <w:szCs w:val="21"/>
                <w:lang w:val="zh-CN"/>
              </w:rPr>
              <w:t>响应文件递交截止时间：</w:t>
            </w:r>
            <w:r>
              <w:rPr>
                <w:rFonts w:hint="eastAsia" w:ascii="宋体" w:hAnsi="宋体" w:eastAsia="宋体" w:cs="宋体"/>
                <w:b/>
                <w:bCs/>
                <w:spacing w:val="8"/>
                <w:sz w:val="21"/>
                <w:szCs w:val="21"/>
                <w:u w:val="single"/>
                <w:lang w:val="en-US" w:eastAsia="zh-CN"/>
              </w:rPr>
              <w:t>2026</w:t>
            </w:r>
            <w:r>
              <w:rPr>
                <w:rFonts w:hint="eastAsia" w:ascii="宋体" w:hAnsi="宋体" w:eastAsia="宋体" w:cs="宋体"/>
                <w:b/>
                <w:bCs/>
                <w:spacing w:val="8"/>
                <w:sz w:val="21"/>
                <w:szCs w:val="21"/>
                <w:u w:val="single"/>
              </w:rPr>
              <w:t>年</w:t>
            </w:r>
            <w:r>
              <w:rPr>
                <w:rFonts w:hint="eastAsia" w:ascii="宋体" w:hAnsi="宋体" w:eastAsia="宋体" w:cs="宋体"/>
                <w:b/>
                <w:bCs/>
                <w:spacing w:val="8"/>
                <w:sz w:val="21"/>
                <w:szCs w:val="21"/>
                <w:u w:val="single"/>
                <w:lang w:val="en-US" w:eastAsia="zh-CN"/>
              </w:rPr>
              <w:t>03</w:t>
            </w:r>
            <w:r>
              <w:rPr>
                <w:rFonts w:hint="eastAsia" w:ascii="宋体" w:hAnsi="宋体" w:eastAsia="宋体" w:cs="宋体"/>
                <w:b/>
                <w:bCs/>
                <w:spacing w:val="8"/>
                <w:sz w:val="21"/>
                <w:szCs w:val="21"/>
                <w:u w:val="single"/>
              </w:rPr>
              <w:t>月</w:t>
            </w:r>
            <w:r>
              <w:rPr>
                <w:rFonts w:hint="eastAsia" w:ascii="宋体" w:hAnsi="宋体" w:eastAsia="宋体" w:cs="宋体"/>
                <w:b/>
                <w:bCs/>
                <w:spacing w:val="8"/>
                <w:sz w:val="21"/>
                <w:szCs w:val="21"/>
                <w:u w:val="single"/>
                <w:lang w:val="en-US" w:eastAsia="zh-CN"/>
              </w:rPr>
              <w:t>11</w:t>
            </w:r>
            <w:r>
              <w:rPr>
                <w:rFonts w:hint="eastAsia" w:ascii="宋体" w:hAnsi="宋体" w:eastAsia="宋体" w:cs="宋体"/>
                <w:b/>
                <w:bCs/>
                <w:spacing w:val="8"/>
                <w:sz w:val="21"/>
                <w:szCs w:val="21"/>
                <w:u w:val="single"/>
              </w:rPr>
              <w:t>日</w:t>
            </w:r>
            <w:r>
              <w:rPr>
                <w:rFonts w:hint="eastAsia" w:ascii="宋体" w:hAnsi="宋体" w:eastAsia="宋体" w:cs="宋体"/>
                <w:b/>
                <w:bCs/>
                <w:spacing w:val="8"/>
                <w:sz w:val="21"/>
                <w:szCs w:val="21"/>
                <w:u w:val="single"/>
                <w:lang w:val="en-US" w:eastAsia="zh-CN"/>
              </w:rPr>
              <w:t>9</w:t>
            </w:r>
            <w:r>
              <w:rPr>
                <w:rFonts w:hint="eastAsia" w:ascii="宋体" w:hAnsi="宋体" w:eastAsia="宋体" w:cs="宋体"/>
                <w:b/>
                <w:bCs/>
                <w:spacing w:val="8"/>
                <w:sz w:val="21"/>
                <w:szCs w:val="21"/>
                <w:u w:val="single"/>
              </w:rPr>
              <w:t>时</w:t>
            </w:r>
            <w:r>
              <w:rPr>
                <w:rFonts w:hint="eastAsia" w:ascii="宋体" w:hAnsi="宋体" w:eastAsia="宋体" w:cs="宋体"/>
                <w:b/>
                <w:bCs/>
                <w:spacing w:val="8"/>
                <w:sz w:val="21"/>
                <w:szCs w:val="21"/>
                <w:u w:val="single"/>
                <w:lang w:val="en-US" w:eastAsia="zh-CN"/>
              </w:rPr>
              <w:t>00</w:t>
            </w:r>
            <w:r>
              <w:rPr>
                <w:rFonts w:hint="eastAsia" w:ascii="宋体" w:hAnsi="宋体" w:eastAsia="宋体" w:cs="宋体"/>
                <w:b/>
                <w:bCs/>
                <w:spacing w:val="8"/>
                <w:sz w:val="21"/>
                <w:szCs w:val="21"/>
                <w:u w:val="single"/>
              </w:rPr>
              <w:t>分</w:t>
            </w:r>
            <w:r>
              <w:rPr>
                <w:rFonts w:hint="eastAsia" w:ascii="宋体" w:hAnsi="宋体" w:eastAsia="宋体" w:cs="宋体"/>
                <w:spacing w:val="8"/>
                <w:sz w:val="21"/>
                <w:szCs w:val="21"/>
                <w:lang w:val="zh-CN"/>
              </w:rPr>
              <w:t>（北京时间）。</w:t>
            </w:r>
          </w:p>
        </w:tc>
      </w:tr>
      <w:tr w14:paraId="666E7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61" w:type="dxa"/>
            <w:vAlign w:val="center"/>
          </w:tcPr>
          <w:p w14:paraId="45A3DABB">
            <w:pPr>
              <w:widowControl/>
              <w:shd w:val="clear" w:color="auto" w:fill="FFFFFF"/>
              <w:spacing w:line="360" w:lineRule="auto"/>
              <w:ind w:firstLine="226" w:firstLineChars="100"/>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19</w:t>
            </w:r>
          </w:p>
        </w:tc>
        <w:tc>
          <w:tcPr>
            <w:tcW w:w="2431" w:type="dxa"/>
            <w:vAlign w:val="center"/>
          </w:tcPr>
          <w:p w14:paraId="3A0B1B37">
            <w:pPr>
              <w:adjustRightInd w:val="0"/>
              <w:snapToGrid w:val="0"/>
              <w:spacing w:line="340" w:lineRule="exact"/>
              <w:jc w:val="center"/>
              <w:rPr>
                <w:rFonts w:hint="eastAsia" w:ascii="宋体" w:hAnsi="宋体" w:eastAsia="宋体" w:cs="宋体"/>
                <w:snapToGrid w:val="0"/>
                <w:sz w:val="21"/>
                <w:szCs w:val="21"/>
              </w:rPr>
            </w:pPr>
            <w:r>
              <w:rPr>
                <w:rFonts w:hint="eastAsia" w:ascii="宋体" w:hAnsi="宋体" w:eastAsia="宋体" w:cs="宋体"/>
                <w:color w:val="333333"/>
                <w:spacing w:val="8"/>
                <w:sz w:val="21"/>
                <w:szCs w:val="21"/>
                <w:lang w:val="zh-TW"/>
              </w:rPr>
              <w:t>*</w:t>
            </w:r>
            <w:r>
              <w:rPr>
                <w:rFonts w:hint="eastAsia" w:ascii="宋体" w:hAnsi="宋体" w:eastAsia="宋体" w:cs="宋体"/>
                <w:sz w:val="21"/>
                <w:szCs w:val="21"/>
              </w:rPr>
              <w:t>开标时间和地点</w:t>
            </w:r>
          </w:p>
        </w:tc>
        <w:tc>
          <w:tcPr>
            <w:tcW w:w="6346" w:type="dxa"/>
            <w:vAlign w:val="center"/>
          </w:tcPr>
          <w:p w14:paraId="571FDA4E">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19.1开标时间：同响应文件递交截止时间</w:t>
            </w:r>
          </w:p>
          <w:p w14:paraId="7C06CD8E">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19.2开标地点：本项目为</w:t>
            </w:r>
            <w:r>
              <w:rPr>
                <w:rFonts w:hint="eastAsia" w:ascii="宋体" w:hAnsi="宋体" w:eastAsia="宋体" w:cs="宋体"/>
                <w:b/>
                <w:bCs/>
                <w:spacing w:val="8"/>
                <w:sz w:val="21"/>
                <w:szCs w:val="21"/>
                <w:u w:val="single"/>
              </w:rPr>
              <w:t>“不见面”开评标</w:t>
            </w:r>
            <w:r>
              <w:rPr>
                <w:rFonts w:hint="eastAsia" w:ascii="宋体" w:hAnsi="宋体" w:eastAsia="宋体" w:cs="宋体"/>
                <w:kern w:val="0"/>
                <w:sz w:val="21"/>
                <w:szCs w:val="21"/>
              </w:rPr>
              <w:t>，“不见面”开评标时各响应人无需到开评标现场，各响应人可在线观看开标过程。</w:t>
            </w:r>
          </w:p>
          <w:p w14:paraId="2C08BE04">
            <w:pPr>
              <w:spacing w:line="360" w:lineRule="auto"/>
              <w:rPr>
                <w:rFonts w:hint="eastAsia" w:ascii="宋体" w:hAnsi="宋体" w:eastAsia="宋体" w:cs="宋体"/>
                <w:spacing w:val="8"/>
                <w:sz w:val="21"/>
                <w:szCs w:val="21"/>
                <w:lang w:val="zh-CN"/>
              </w:rPr>
            </w:pPr>
            <w:r>
              <w:rPr>
                <w:rFonts w:hint="eastAsia" w:ascii="宋体" w:hAnsi="宋体" w:eastAsia="宋体" w:cs="宋体"/>
                <w:kern w:val="0"/>
                <w:sz w:val="21"/>
                <w:szCs w:val="21"/>
              </w:rPr>
              <w:t>19.3本项目开评标全过程在</w:t>
            </w:r>
            <w:r>
              <w:rPr>
                <w:rFonts w:hint="eastAsia" w:ascii="宋体" w:hAnsi="宋体" w:eastAsia="宋体" w:cs="宋体"/>
                <w:b/>
                <w:bCs/>
                <w:spacing w:val="8"/>
                <w:sz w:val="21"/>
                <w:szCs w:val="21"/>
                <w:u w:val="single"/>
              </w:rPr>
              <w:t>常州市金坛区公共资源综合交易服务平台不见面开标系统</w:t>
            </w:r>
            <w:r>
              <w:rPr>
                <w:rFonts w:hint="eastAsia" w:ascii="宋体" w:hAnsi="宋体" w:eastAsia="宋体" w:cs="宋体"/>
                <w:kern w:val="0"/>
                <w:sz w:val="21"/>
                <w:szCs w:val="21"/>
              </w:rPr>
              <w:t>操作，请各投标相关人员在开标过程中不要随意离开网上开标大厅，如因离开网上开标大厅错失信息造成不良后果责任自负</w:t>
            </w:r>
            <w:r>
              <w:rPr>
                <w:rFonts w:hint="eastAsia" w:ascii="宋体" w:hAnsi="宋体" w:eastAsia="宋体" w:cs="宋体"/>
                <w:sz w:val="21"/>
                <w:szCs w:val="21"/>
              </w:rPr>
              <w:t>。 </w:t>
            </w:r>
          </w:p>
        </w:tc>
      </w:tr>
      <w:tr w14:paraId="78D0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1" w:type="dxa"/>
            <w:vMerge w:val="restart"/>
            <w:vAlign w:val="center"/>
          </w:tcPr>
          <w:p w14:paraId="37977F43">
            <w:pPr>
              <w:widowControl/>
              <w:shd w:val="clear" w:color="auto" w:fill="FFFFFF"/>
              <w:spacing w:line="360" w:lineRule="auto"/>
              <w:ind w:firstLine="226" w:firstLineChars="100"/>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20</w:t>
            </w:r>
          </w:p>
        </w:tc>
        <w:tc>
          <w:tcPr>
            <w:tcW w:w="2431" w:type="dxa"/>
            <w:vAlign w:val="center"/>
          </w:tcPr>
          <w:p w14:paraId="49FA0BD3">
            <w:pPr>
              <w:adjustRightInd w:val="0"/>
              <w:snapToGrid w:val="0"/>
              <w:spacing w:line="340" w:lineRule="exact"/>
              <w:jc w:val="center"/>
              <w:rPr>
                <w:rFonts w:hint="eastAsia" w:ascii="宋体" w:hAnsi="宋体" w:eastAsia="宋体" w:cs="宋体"/>
                <w:sz w:val="21"/>
                <w:szCs w:val="21"/>
              </w:rPr>
            </w:pPr>
            <w:r>
              <w:rPr>
                <w:rFonts w:hint="eastAsia" w:ascii="宋体" w:hAnsi="宋体" w:eastAsia="宋体" w:cs="宋体"/>
                <w:color w:val="333333"/>
                <w:spacing w:val="8"/>
                <w:sz w:val="21"/>
                <w:szCs w:val="21"/>
                <w:lang w:val="zh-TW"/>
              </w:rPr>
              <w:t>*</w:t>
            </w:r>
            <w:r>
              <w:rPr>
                <w:rFonts w:hint="eastAsia" w:ascii="宋体" w:hAnsi="宋体" w:eastAsia="宋体" w:cs="宋体"/>
                <w:sz w:val="21"/>
                <w:szCs w:val="21"/>
              </w:rPr>
              <w:t>解密时间</w:t>
            </w:r>
          </w:p>
        </w:tc>
        <w:tc>
          <w:tcPr>
            <w:tcW w:w="6346" w:type="dxa"/>
            <w:vAlign w:val="bottom"/>
          </w:tcPr>
          <w:p w14:paraId="18A4795E">
            <w:pPr>
              <w:spacing w:line="360" w:lineRule="auto"/>
              <w:rPr>
                <w:rFonts w:hint="eastAsia" w:ascii="宋体" w:hAnsi="宋体" w:eastAsia="宋体" w:cs="宋体"/>
                <w:kern w:val="0"/>
                <w:sz w:val="21"/>
                <w:szCs w:val="21"/>
              </w:rPr>
            </w:pPr>
            <w:r>
              <w:rPr>
                <w:rFonts w:hint="eastAsia" w:ascii="宋体" w:hAnsi="宋体" w:eastAsia="宋体" w:cs="宋体"/>
                <w:sz w:val="21"/>
                <w:szCs w:val="21"/>
              </w:rPr>
              <w:t>采购人发出解密指令20分钟内</w:t>
            </w:r>
          </w:p>
        </w:tc>
      </w:tr>
      <w:tr w14:paraId="198F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61" w:type="dxa"/>
            <w:vMerge w:val="continue"/>
            <w:vAlign w:val="center"/>
          </w:tcPr>
          <w:p w14:paraId="7D10BC11">
            <w:pPr>
              <w:adjustRightInd w:val="0"/>
              <w:snapToGrid w:val="0"/>
              <w:spacing w:line="340" w:lineRule="exact"/>
              <w:rPr>
                <w:rFonts w:hint="eastAsia" w:ascii="宋体" w:hAnsi="宋体" w:eastAsia="宋体" w:cs="宋体"/>
                <w:sz w:val="21"/>
                <w:szCs w:val="21"/>
              </w:rPr>
            </w:pPr>
          </w:p>
        </w:tc>
        <w:tc>
          <w:tcPr>
            <w:tcW w:w="2431" w:type="dxa"/>
            <w:vAlign w:val="center"/>
          </w:tcPr>
          <w:p w14:paraId="060BD649">
            <w:pPr>
              <w:adjustRightInd w:val="0"/>
              <w:snapToGrid w:val="0"/>
              <w:spacing w:line="340" w:lineRule="exact"/>
              <w:jc w:val="center"/>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lang w:val="zh-TW"/>
              </w:rPr>
              <w:t>*第二次报价</w:t>
            </w:r>
            <w:r>
              <w:rPr>
                <w:rFonts w:hint="eastAsia" w:ascii="宋体" w:hAnsi="宋体" w:eastAsia="宋体" w:cs="宋体"/>
                <w:color w:val="333333"/>
                <w:spacing w:val="8"/>
                <w:sz w:val="21"/>
                <w:szCs w:val="21"/>
              </w:rPr>
              <w:t>时间</w:t>
            </w:r>
          </w:p>
        </w:tc>
        <w:tc>
          <w:tcPr>
            <w:tcW w:w="6346" w:type="dxa"/>
            <w:vAlign w:val="center"/>
          </w:tcPr>
          <w:p w14:paraId="0F28569C">
            <w:pPr>
              <w:adjustRightInd w:val="0"/>
              <w:snapToGrid w:val="0"/>
              <w:spacing w:line="340" w:lineRule="exact"/>
              <w:rPr>
                <w:rFonts w:hint="eastAsia" w:ascii="宋体" w:hAnsi="宋体" w:eastAsia="宋体" w:cs="宋体"/>
                <w:spacing w:val="8"/>
                <w:sz w:val="21"/>
                <w:szCs w:val="21"/>
                <w:lang w:val="zh-TW"/>
              </w:rPr>
            </w:pPr>
            <w:r>
              <w:rPr>
                <w:rFonts w:hint="eastAsia" w:ascii="宋体" w:hAnsi="宋体" w:eastAsia="宋体" w:cs="宋体"/>
                <w:spacing w:val="8"/>
                <w:sz w:val="21"/>
                <w:szCs w:val="21"/>
                <w:lang w:val="zh-TW"/>
              </w:rPr>
              <w:t>20分钟内</w:t>
            </w:r>
          </w:p>
        </w:tc>
      </w:tr>
      <w:tr w14:paraId="160F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61" w:type="dxa"/>
            <w:vAlign w:val="center"/>
          </w:tcPr>
          <w:p w14:paraId="2B54E1B6">
            <w:pPr>
              <w:widowControl/>
              <w:shd w:val="clear" w:color="auto" w:fill="FFFFFF"/>
              <w:spacing w:line="360" w:lineRule="auto"/>
              <w:ind w:firstLine="226" w:firstLineChars="100"/>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21</w:t>
            </w:r>
          </w:p>
        </w:tc>
        <w:tc>
          <w:tcPr>
            <w:tcW w:w="2431" w:type="dxa"/>
            <w:vAlign w:val="center"/>
          </w:tcPr>
          <w:p w14:paraId="7263BEC2">
            <w:pPr>
              <w:adjustRightInd w:val="0"/>
              <w:snapToGrid w:val="0"/>
              <w:spacing w:line="340" w:lineRule="exact"/>
              <w:rPr>
                <w:rFonts w:hint="eastAsia" w:ascii="宋体" w:hAnsi="宋体" w:eastAsia="宋体" w:cs="宋体"/>
                <w:color w:val="333333"/>
                <w:spacing w:val="8"/>
                <w:sz w:val="21"/>
                <w:szCs w:val="21"/>
                <w:lang w:val="zh-TW"/>
              </w:rPr>
            </w:pPr>
            <w:r>
              <w:rPr>
                <w:rFonts w:hint="eastAsia" w:ascii="宋体" w:hAnsi="宋体" w:eastAsia="宋体" w:cs="宋体"/>
                <w:sz w:val="21"/>
                <w:szCs w:val="21"/>
              </w:rPr>
              <w:t>开标、评标、最终报价</w:t>
            </w:r>
          </w:p>
        </w:tc>
        <w:tc>
          <w:tcPr>
            <w:tcW w:w="6346" w:type="dxa"/>
            <w:vAlign w:val="center"/>
          </w:tcPr>
          <w:p w14:paraId="779A08CA">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21.1开标时，响应人的法人代表人或者委托代理人必须在谈判文件规定的开标时间前登录</w:t>
            </w:r>
            <w:r>
              <w:rPr>
                <w:rFonts w:hint="eastAsia" w:ascii="宋体" w:hAnsi="宋体" w:eastAsia="宋体" w:cs="宋体"/>
                <w:b/>
                <w:bCs/>
                <w:spacing w:val="8"/>
                <w:sz w:val="21"/>
                <w:szCs w:val="21"/>
                <w:u w:val="single"/>
              </w:rPr>
              <w:t>常州市金坛区公共资源综合交易服务平台系统不见面开标大厅</w:t>
            </w:r>
            <w:r>
              <w:rPr>
                <w:rFonts w:hint="eastAsia" w:ascii="宋体" w:hAnsi="宋体" w:eastAsia="宋体" w:cs="宋体"/>
                <w:kern w:val="0"/>
                <w:sz w:val="21"/>
                <w:szCs w:val="21"/>
              </w:rPr>
              <w:t>。</w:t>
            </w:r>
          </w:p>
          <w:p w14:paraId="6B50385F">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21.2开标、评标、最终报价流程：</w:t>
            </w:r>
          </w:p>
          <w:p w14:paraId="7F8F929D">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1）首先进行解密；请各投标单位用CA锁进行解密，响应人在采购人发出解密指令20分钟内不能成功解密，则该响应人投标作无效标处理。</w:t>
            </w:r>
          </w:p>
          <w:p w14:paraId="41F885D9">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2）进行响应文件导入，请开标主持人将解密后的所有响应文件批量导入下一程序。</w:t>
            </w:r>
          </w:p>
          <w:p w14:paraId="7633B690">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3）</w:t>
            </w:r>
            <w:r>
              <w:rPr>
                <w:rFonts w:hint="eastAsia" w:ascii="宋体" w:hAnsi="宋体" w:eastAsia="宋体" w:cs="宋体"/>
                <w:sz w:val="21"/>
                <w:szCs w:val="21"/>
              </w:rPr>
              <w:t>本项目不公开报价</w:t>
            </w:r>
            <w:r>
              <w:rPr>
                <w:rFonts w:hint="eastAsia" w:ascii="宋体" w:hAnsi="宋体" w:eastAsia="宋体" w:cs="宋体"/>
                <w:kern w:val="0"/>
                <w:sz w:val="21"/>
                <w:szCs w:val="21"/>
              </w:rPr>
              <w:t>。</w:t>
            </w:r>
          </w:p>
          <w:p w14:paraId="38EF9F42">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4）点击开标结束后，宣布接下来由谈判小组进行资格审查、符合性审查。</w:t>
            </w:r>
          </w:p>
          <w:p w14:paraId="5BBD8503">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注意：公告栏发布信息后点击“交流控制”下拉菜单中“开启群聊”，开启后投标单位才能与主持人进行交流，否则无法提问，群聊模式下对话是所有在开标大厅人员都可看见。如需与投标单位进行一对一对话，点击“私聊”按钮就可以进行一对一对话。</w:t>
            </w:r>
          </w:p>
          <w:p w14:paraId="10A49C5C">
            <w:pPr>
              <w:numPr>
                <w:ilvl w:val="0"/>
                <w:numId w:val="3"/>
              </w:numPr>
              <w:spacing w:line="360" w:lineRule="auto"/>
              <w:rPr>
                <w:rFonts w:hint="eastAsia" w:ascii="宋体" w:hAnsi="宋体" w:eastAsia="宋体" w:cs="宋体"/>
                <w:sz w:val="21"/>
                <w:szCs w:val="21"/>
              </w:rPr>
            </w:pPr>
            <w:r>
              <w:rPr>
                <w:rFonts w:hint="eastAsia" w:ascii="宋体" w:hAnsi="宋体" w:eastAsia="宋体" w:cs="宋体"/>
                <w:kern w:val="0"/>
                <w:sz w:val="21"/>
                <w:szCs w:val="21"/>
              </w:rPr>
              <w:t>最终报价（20分钟）。</w:t>
            </w:r>
          </w:p>
        </w:tc>
      </w:tr>
      <w:tr w14:paraId="7F1D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61" w:type="dxa"/>
            <w:vAlign w:val="center"/>
          </w:tcPr>
          <w:p w14:paraId="5E789309">
            <w:pPr>
              <w:widowControl/>
              <w:shd w:val="clear" w:color="auto" w:fill="FFFFFF"/>
              <w:spacing w:line="360" w:lineRule="auto"/>
              <w:ind w:firstLine="226" w:firstLineChars="100"/>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22</w:t>
            </w:r>
          </w:p>
        </w:tc>
        <w:tc>
          <w:tcPr>
            <w:tcW w:w="2431" w:type="dxa"/>
            <w:vAlign w:val="center"/>
          </w:tcPr>
          <w:p w14:paraId="52ADACFD">
            <w:pPr>
              <w:widowControl/>
              <w:shd w:val="clear" w:color="auto" w:fill="FFFFFF"/>
              <w:spacing w:line="360" w:lineRule="auto"/>
              <w:jc w:val="center"/>
              <w:rPr>
                <w:rFonts w:hint="eastAsia" w:ascii="宋体" w:hAnsi="宋体" w:eastAsia="宋体" w:cs="宋体"/>
                <w:color w:val="333333"/>
                <w:spacing w:val="8"/>
                <w:sz w:val="21"/>
                <w:szCs w:val="21"/>
                <w:lang w:val="zh-CN"/>
              </w:rPr>
            </w:pPr>
            <w:r>
              <w:rPr>
                <w:rFonts w:hint="eastAsia" w:ascii="宋体" w:hAnsi="宋体" w:eastAsia="宋体" w:cs="宋体"/>
                <w:color w:val="333333"/>
                <w:spacing w:val="8"/>
                <w:sz w:val="21"/>
                <w:szCs w:val="21"/>
                <w:lang w:val="zh-CN"/>
              </w:rPr>
              <w:t>是否允许响应人将项目非主体、非关键性工作交由他人完成</w:t>
            </w:r>
          </w:p>
        </w:tc>
        <w:tc>
          <w:tcPr>
            <w:tcW w:w="6346" w:type="dxa"/>
            <w:vAlign w:val="center"/>
          </w:tcPr>
          <w:p w14:paraId="6BD25540">
            <w:pPr>
              <w:widowControl/>
              <w:shd w:val="clear" w:color="auto" w:fill="FFFFFF"/>
              <w:spacing w:line="360" w:lineRule="auto"/>
              <w:rPr>
                <w:rFonts w:hint="eastAsia" w:ascii="宋体" w:hAnsi="宋体" w:eastAsia="宋体" w:cs="宋体"/>
                <w:color w:val="333333"/>
                <w:spacing w:val="8"/>
                <w:sz w:val="21"/>
                <w:szCs w:val="21"/>
                <w:lang w:val="zh-CN"/>
              </w:rPr>
            </w:pPr>
            <w:r>
              <w:rPr>
                <w:rFonts w:hint="eastAsia" w:ascii="宋体" w:hAnsi="宋体" w:eastAsia="宋体" w:cs="宋体"/>
                <w:color w:val="333333"/>
                <w:spacing w:val="8"/>
                <w:sz w:val="21"/>
                <w:szCs w:val="21"/>
                <w:lang w:val="zh-TW"/>
              </w:rPr>
              <w:t xml:space="preserve">■ </w:t>
            </w:r>
            <w:r>
              <w:rPr>
                <w:rFonts w:hint="eastAsia" w:ascii="宋体" w:hAnsi="宋体" w:eastAsia="宋体" w:cs="宋体"/>
                <w:color w:val="333333"/>
                <w:spacing w:val="8"/>
                <w:sz w:val="21"/>
                <w:szCs w:val="21"/>
                <w:lang w:val="zh-CN"/>
              </w:rPr>
              <w:t>不允许</w:t>
            </w:r>
          </w:p>
        </w:tc>
      </w:tr>
      <w:tr w14:paraId="4689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61" w:type="dxa"/>
            <w:vAlign w:val="center"/>
          </w:tcPr>
          <w:p w14:paraId="282A1152">
            <w:pPr>
              <w:widowControl/>
              <w:shd w:val="clear" w:color="auto" w:fill="FFFFFF"/>
              <w:spacing w:line="360" w:lineRule="auto"/>
              <w:ind w:firstLine="226" w:firstLineChars="100"/>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23</w:t>
            </w:r>
          </w:p>
        </w:tc>
        <w:tc>
          <w:tcPr>
            <w:tcW w:w="2431" w:type="dxa"/>
            <w:vAlign w:val="center"/>
          </w:tcPr>
          <w:p w14:paraId="70E7447D">
            <w:pPr>
              <w:widowControl/>
              <w:shd w:val="clear" w:color="auto" w:fill="FFFFFF"/>
              <w:spacing w:line="360" w:lineRule="auto"/>
              <w:jc w:val="center"/>
              <w:rPr>
                <w:rFonts w:hint="eastAsia" w:ascii="宋体" w:hAnsi="宋体" w:eastAsia="宋体" w:cs="宋体"/>
                <w:color w:val="333333"/>
                <w:spacing w:val="8"/>
                <w:sz w:val="21"/>
                <w:szCs w:val="21"/>
                <w:lang w:val="zh-TW"/>
              </w:rPr>
            </w:pPr>
            <w:r>
              <w:rPr>
                <w:rFonts w:hint="eastAsia" w:ascii="宋体" w:hAnsi="宋体" w:eastAsia="宋体" w:cs="宋体"/>
                <w:color w:val="333333"/>
                <w:spacing w:val="8"/>
                <w:sz w:val="21"/>
                <w:szCs w:val="21"/>
                <w:lang w:val="zh-TW"/>
              </w:rPr>
              <w:t>采购资金的支付方式、时间、条件</w:t>
            </w:r>
          </w:p>
        </w:tc>
        <w:tc>
          <w:tcPr>
            <w:tcW w:w="6346" w:type="dxa"/>
            <w:vAlign w:val="center"/>
          </w:tcPr>
          <w:p w14:paraId="733B571C">
            <w:pPr>
              <w:widowControl/>
              <w:shd w:val="clear" w:color="auto" w:fill="FFFFFF"/>
              <w:spacing w:line="360" w:lineRule="auto"/>
              <w:rPr>
                <w:rFonts w:hint="eastAsia" w:ascii="宋体" w:hAnsi="宋体" w:eastAsia="宋体" w:cs="宋体"/>
                <w:color w:val="333333"/>
                <w:spacing w:val="8"/>
                <w:sz w:val="21"/>
                <w:szCs w:val="21"/>
                <w:lang w:val="zh-TW"/>
              </w:rPr>
            </w:pPr>
            <w:r>
              <w:rPr>
                <w:rFonts w:hint="eastAsia" w:ascii="宋体" w:hAnsi="宋体" w:eastAsia="宋体" w:cs="宋体"/>
                <w:color w:val="333333"/>
                <w:spacing w:val="8"/>
                <w:sz w:val="21"/>
                <w:szCs w:val="21"/>
                <w:lang w:val="zh-TW"/>
              </w:rPr>
              <w:t>详见采购需求、合同部分</w:t>
            </w:r>
          </w:p>
        </w:tc>
      </w:tr>
      <w:tr w14:paraId="1F00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61" w:type="dxa"/>
            <w:vAlign w:val="center"/>
          </w:tcPr>
          <w:p w14:paraId="2C17D5F9">
            <w:pPr>
              <w:widowControl/>
              <w:shd w:val="clear" w:color="auto" w:fill="FFFFFF"/>
              <w:spacing w:line="360" w:lineRule="auto"/>
              <w:ind w:firstLine="226" w:firstLineChars="100"/>
              <w:rPr>
                <w:rFonts w:hint="eastAsia" w:ascii="宋体" w:hAnsi="宋体" w:eastAsia="宋体" w:cs="宋体"/>
                <w:spacing w:val="8"/>
                <w:sz w:val="21"/>
                <w:szCs w:val="21"/>
              </w:rPr>
            </w:pPr>
            <w:r>
              <w:rPr>
                <w:rFonts w:hint="eastAsia" w:ascii="宋体" w:hAnsi="宋体" w:eastAsia="宋体" w:cs="宋体"/>
                <w:spacing w:val="8"/>
                <w:sz w:val="21"/>
                <w:szCs w:val="21"/>
              </w:rPr>
              <w:t>24</w:t>
            </w:r>
          </w:p>
        </w:tc>
        <w:tc>
          <w:tcPr>
            <w:tcW w:w="2431" w:type="dxa"/>
            <w:vAlign w:val="center"/>
          </w:tcPr>
          <w:p w14:paraId="29787F3C">
            <w:pPr>
              <w:widowControl/>
              <w:shd w:val="clear" w:color="auto" w:fill="FFFFFF"/>
              <w:spacing w:line="360" w:lineRule="auto"/>
              <w:rPr>
                <w:rFonts w:hint="eastAsia" w:ascii="宋体" w:hAnsi="宋体" w:eastAsia="宋体" w:cs="宋体"/>
                <w:spacing w:val="8"/>
                <w:sz w:val="21"/>
                <w:szCs w:val="21"/>
                <w:lang w:val="zh-TW"/>
              </w:rPr>
            </w:pPr>
            <w:r>
              <w:rPr>
                <w:rFonts w:hint="eastAsia" w:ascii="宋体" w:hAnsi="宋体" w:eastAsia="宋体" w:cs="宋体"/>
                <w:spacing w:val="8"/>
                <w:sz w:val="21"/>
                <w:szCs w:val="21"/>
                <w:lang w:val="zh-TW"/>
              </w:rPr>
              <w:t>是否收取履约保证金</w:t>
            </w:r>
          </w:p>
        </w:tc>
        <w:tc>
          <w:tcPr>
            <w:tcW w:w="6346" w:type="dxa"/>
            <w:vAlign w:val="center"/>
          </w:tcPr>
          <w:p w14:paraId="4D31AA8E">
            <w:pPr>
              <w:widowControl/>
              <w:shd w:val="clear" w:color="auto" w:fill="FFFFFF"/>
              <w:spacing w:line="360" w:lineRule="auto"/>
              <w:rPr>
                <w:rFonts w:hint="eastAsia" w:eastAsia="宋体"/>
                <w:lang w:val="zh-TW" w:eastAsia="zh-CN"/>
              </w:rPr>
            </w:pPr>
            <w:r>
              <w:rPr>
                <w:rFonts w:hint="eastAsia" w:ascii="宋体" w:hAnsi="宋体" w:eastAsia="宋体" w:cs="宋体"/>
                <w:spacing w:val="8"/>
                <w:sz w:val="21"/>
                <w:szCs w:val="21"/>
                <w:lang w:val="zh-TW" w:eastAsia="zh-CN"/>
              </w:rPr>
              <w:t>☑</w:t>
            </w:r>
            <w:r>
              <w:rPr>
                <w:rFonts w:hint="eastAsia" w:ascii="宋体" w:hAnsi="宋体" w:eastAsia="宋体" w:cs="宋体"/>
                <w:spacing w:val="8"/>
                <w:sz w:val="21"/>
                <w:szCs w:val="21"/>
                <w:lang w:val="zh-TW"/>
              </w:rPr>
              <w:t xml:space="preserve"> </w:t>
            </w:r>
            <w:r>
              <w:rPr>
                <w:rFonts w:hint="eastAsia" w:ascii="宋体" w:hAnsi="宋体" w:eastAsia="宋体" w:cs="宋体"/>
                <w:spacing w:val="8"/>
                <w:sz w:val="21"/>
                <w:szCs w:val="21"/>
                <w:lang w:val="en-US" w:eastAsia="zh-CN"/>
              </w:rPr>
              <w:t>否</w:t>
            </w:r>
          </w:p>
        </w:tc>
      </w:tr>
      <w:tr w14:paraId="4C8F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61" w:type="dxa"/>
            <w:vAlign w:val="center"/>
          </w:tcPr>
          <w:p w14:paraId="0022296A">
            <w:pPr>
              <w:widowControl/>
              <w:shd w:val="clear" w:color="auto" w:fill="FFFFFF"/>
              <w:spacing w:line="360" w:lineRule="auto"/>
              <w:ind w:firstLine="226" w:firstLineChars="100"/>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25</w:t>
            </w:r>
          </w:p>
        </w:tc>
        <w:tc>
          <w:tcPr>
            <w:tcW w:w="8777" w:type="dxa"/>
            <w:gridSpan w:val="2"/>
            <w:vAlign w:val="center"/>
          </w:tcPr>
          <w:p w14:paraId="399B864C">
            <w:pPr>
              <w:autoSpaceDE w:val="0"/>
              <w:autoSpaceDN w:val="0"/>
              <w:spacing w:before="91" w:line="440" w:lineRule="exact"/>
              <w:ind w:right="-193" w:rightChars="-69"/>
              <w:jc w:val="left"/>
              <w:rPr>
                <w:rFonts w:hint="eastAsia" w:ascii="宋体" w:hAnsi="宋体" w:eastAsia="宋体" w:cs="宋体"/>
                <w:bCs/>
                <w:sz w:val="21"/>
                <w:szCs w:val="21"/>
                <w:lang w:bidi="zh-CN"/>
              </w:rPr>
            </w:pPr>
            <w:r>
              <w:rPr>
                <w:rFonts w:hint="eastAsia" w:ascii="宋体" w:hAnsi="宋体" w:eastAsia="宋体" w:cs="宋体"/>
                <w:bCs/>
                <w:sz w:val="21"/>
                <w:szCs w:val="21"/>
                <w:lang w:bidi="zh-CN"/>
              </w:rPr>
              <w:t>25.1异议受理的机构信息</w:t>
            </w:r>
          </w:p>
          <w:p w14:paraId="1BC74492">
            <w:pPr>
              <w:widowControl/>
              <w:shd w:val="clear" w:color="auto" w:fill="FFFFFF"/>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采购人名称：</w:t>
            </w:r>
            <w:r>
              <w:rPr>
                <w:rFonts w:hint="eastAsia" w:ascii="宋体" w:hAnsi="宋体" w:eastAsia="宋体" w:cs="宋体"/>
                <w:bCs/>
                <w:sz w:val="21"/>
                <w:szCs w:val="21"/>
                <w:lang w:eastAsia="zh-CN"/>
              </w:rPr>
              <w:t>常州市金坛区东城街道办事处</w:t>
            </w:r>
            <w:r>
              <w:rPr>
                <w:rFonts w:hint="eastAsia" w:ascii="宋体" w:hAnsi="宋体" w:eastAsia="宋体" w:cs="宋体"/>
                <w:bCs/>
                <w:sz w:val="21"/>
                <w:szCs w:val="21"/>
              </w:rPr>
              <w:t xml:space="preserve">     </w:t>
            </w:r>
          </w:p>
          <w:p w14:paraId="286BA020">
            <w:pPr>
              <w:widowControl/>
              <w:shd w:val="clear" w:color="auto" w:fill="FFFFFF"/>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通讯地址：</w:t>
            </w:r>
            <w:r>
              <w:rPr>
                <w:rFonts w:hint="eastAsia" w:ascii="宋体" w:hAnsi="宋体" w:eastAsia="宋体" w:cs="宋体"/>
                <w:bCs/>
                <w:sz w:val="21"/>
                <w:szCs w:val="21"/>
                <w:lang w:val="zh-TW"/>
              </w:rPr>
              <w:t>常州市金坛区华城中路168号</w:t>
            </w:r>
          </w:p>
          <w:p w14:paraId="32415EE1">
            <w:pPr>
              <w:widowControl/>
              <w:shd w:val="clear" w:color="auto" w:fill="FFFFFF"/>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电话：</w:t>
            </w:r>
            <w:r>
              <w:rPr>
                <w:rFonts w:hint="eastAsia" w:ascii="宋体" w:hAnsi="宋体" w:eastAsia="宋体" w:cs="宋体"/>
                <w:bCs/>
                <w:sz w:val="21"/>
                <w:szCs w:val="21"/>
                <w:lang w:val="en-US" w:eastAsia="zh-CN"/>
              </w:rPr>
              <w:t>18651950158</w:t>
            </w:r>
            <w:r>
              <w:rPr>
                <w:rFonts w:hint="eastAsia" w:ascii="宋体" w:hAnsi="宋体" w:eastAsia="宋体" w:cs="宋体"/>
                <w:bCs/>
                <w:sz w:val="21"/>
                <w:szCs w:val="21"/>
              </w:rPr>
              <w:t xml:space="preserve">         </w:t>
            </w:r>
          </w:p>
          <w:p w14:paraId="5AF9DB17">
            <w:pPr>
              <w:widowControl/>
              <w:shd w:val="clear" w:color="auto" w:fill="FFFFFF"/>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2</w:t>
            </w:r>
            <w:r>
              <w:rPr>
                <w:rFonts w:hint="eastAsia" w:ascii="宋体" w:hAnsi="宋体" w:eastAsia="宋体" w:cs="宋体"/>
                <w:bCs/>
                <w:sz w:val="21"/>
                <w:szCs w:val="21"/>
                <w:lang w:val="en-US" w:eastAsia="zh-CN"/>
              </w:rPr>
              <w:t>5</w:t>
            </w:r>
            <w:r>
              <w:rPr>
                <w:rFonts w:hint="eastAsia" w:ascii="宋体" w:hAnsi="宋体" w:eastAsia="宋体" w:cs="宋体"/>
                <w:bCs/>
                <w:sz w:val="21"/>
                <w:szCs w:val="21"/>
              </w:rPr>
              <w:t>.2投诉受理的机构信息：</w:t>
            </w:r>
          </w:p>
          <w:p w14:paraId="01BF1C37">
            <w:pPr>
              <w:widowControl/>
              <w:shd w:val="clear" w:color="auto" w:fill="FFFFFF"/>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受理部门：</w:t>
            </w:r>
            <w:r>
              <w:rPr>
                <w:rFonts w:hint="eastAsia" w:ascii="宋体" w:hAnsi="宋体" w:eastAsia="宋体" w:cs="宋体"/>
                <w:bCs/>
                <w:sz w:val="21"/>
                <w:szCs w:val="21"/>
                <w:lang w:eastAsia="zh-CN"/>
              </w:rPr>
              <w:t>常州市金坛区东城街道办事处</w:t>
            </w:r>
          </w:p>
          <w:p w14:paraId="183F1FB6">
            <w:pPr>
              <w:widowControl/>
              <w:shd w:val="clear" w:color="auto" w:fill="FFFFFF"/>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通讯地址：</w:t>
            </w:r>
            <w:r>
              <w:rPr>
                <w:rFonts w:hint="eastAsia" w:ascii="宋体" w:hAnsi="宋体" w:eastAsia="宋体" w:cs="宋体"/>
                <w:bCs/>
                <w:sz w:val="21"/>
                <w:szCs w:val="21"/>
                <w:lang w:val="zh-TW"/>
              </w:rPr>
              <w:t>常州市金坛区华城中路168号</w:t>
            </w:r>
          </w:p>
          <w:p w14:paraId="7B963580">
            <w:pPr>
              <w:widowControl/>
              <w:shd w:val="clear" w:color="auto" w:fill="FFFFFF"/>
              <w:spacing w:line="360" w:lineRule="auto"/>
              <w:ind w:firstLine="420" w:firstLineChars="200"/>
              <w:rPr>
                <w:rFonts w:hint="eastAsia" w:ascii="宋体" w:hAnsi="宋体" w:eastAsia="宋体" w:cs="宋体"/>
                <w:color w:val="333333"/>
                <w:spacing w:val="8"/>
                <w:sz w:val="21"/>
                <w:szCs w:val="21"/>
              </w:rPr>
            </w:pPr>
            <w:r>
              <w:rPr>
                <w:rFonts w:hint="eastAsia" w:ascii="宋体" w:hAnsi="宋体" w:eastAsia="宋体" w:cs="宋体"/>
                <w:bCs/>
                <w:sz w:val="21"/>
                <w:szCs w:val="21"/>
              </w:rPr>
              <w:t>电话：</w:t>
            </w:r>
            <w:r>
              <w:rPr>
                <w:rFonts w:hint="eastAsia" w:ascii="宋体" w:hAnsi="宋体" w:eastAsia="宋体" w:cs="宋体"/>
                <w:bCs/>
                <w:sz w:val="21"/>
                <w:szCs w:val="21"/>
                <w:lang w:val="en-US" w:eastAsia="zh-CN"/>
              </w:rPr>
              <w:t>18651950158</w:t>
            </w:r>
          </w:p>
        </w:tc>
      </w:tr>
      <w:tr w14:paraId="3670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61" w:type="dxa"/>
            <w:vAlign w:val="center"/>
          </w:tcPr>
          <w:p w14:paraId="344A4EE5">
            <w:pPr>
              <w:widowControl/>
              <w:shd w:val="clear" w:color="auto" w:fill="FFFFFF"/>
              <w:spacing w:line="360" w:lineRule="auto"/>
              <w:ind w:firstLine="226" w:firstLineChars="100"/>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26</w:t>
            </w:r>
          </w:p>
        </w:tc>
        <w:tc>
          <w:tcPr>
            <w:tcW w:w="2431" w:type="dxa"/>
            <w:vAlign w:val="center"/>
          </w:tcPr>
          <w:p w14:paraId="21C1890D">
            <w:pPr>
              <w:widowControl/>
              <w:shd w:val="clear" w:color="auto" w:fill="FFFFFF"/>
              <w:spacing w:line="360" w:lineRule="auto"/>
              <w:rPr>
                <w:rFonts w:hint="eastAsia" w:ascii="宋体" w:hAnsi="宋体" w:eastAsia="宋体" w:cs="宋体"/>
                <w:color w:val="333333"/>
                <w:spacing w:val="8"/>
                <w:sz w:val="21"/>
                <w:szCs w:val="21"/>
                <w:lang w:val="zh-TW"/>
              </w:rPr>
            </w:pPr>
            <w:r>
              <w:rPr>
                <w:rFonts w:hint="eastAsia" w:ascii="宋体" w:hAnsi="宋体" w:eastAsia="宋体" w:cs="宋体"/>
                <w:sz w:val="21"/>
                <w:szCs w:val="21"/>
              </w:rPr>
              <w:t>采购人补充的其他内容</w:t>
            </w:r>
          </w:p>
        </w:tc>
        <w:tc>
          <w:tcPr>
            <w:tcW w:w="6346" w:type="dxa"/>
            <w:vAlign w:val="center"/>
          </w:tcPr>
          <w:p w14:paraId="18B373BE">
            <w:pPr>
              <w:widowControl/>
              <w:shd w:val="clear" w:color="auto" w:fill="FFFFFF"/>
              <w:spacing w:line="360" w:lineRule="auto"/>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1.</w:t>
            </w:r>
            <w:r>
              <w:rPr>
                <w:rFonts w:hint="eastAsia" w:ascii="宋体" w:hAnsi="宋体" w:eastAsia="宋体" w:cs="宋体"/>
                <w:color w:val="333333"/>
                <w:spacing w:val="8"/>
                <w:sz w:val="21"/>
                <w:szCs w:val="21"/>
                <w:lang w:val="zh-CN"/>
              </w:rPr>
              <w:t>*</w:t>
            </w:r>
            <w:r>
              <w:rPr>
                <w:rFonts w:hint="eastAsia" w:ascii="宋体" w:hAnsi="宋体" w:eastAsia="宋体" w:cs="宋体"/>
                <w:b/>
                <w:bCs/>
                <w:color w:val="333333"/>
                <w:spacing w:val="8"/>
                <w:sz w:val="21"/>
                <w:szCs w:val="21"/>
                <w:lang w:val="zh-CN"/>
              </w:rPr>
              <w:t>满足本</w:t>
            </w:r>
            <w:r>
              <w:rPr>
                <w:rFonts w:hint="eastAsia" w:ascii="宋体" w:hAnsi="宋体" w:eastAsia="宋体" w:cs="宋体"/>
                <w:b/>
                <w:bCs/>
                <w:color w:val="333333"/>
                <w:spacing w:val="8"/>
                <w:sz w:val="21"/>
                <w:szCs w:val="21"/>
              </w:rPr>
              <w:t>谈判文件</w:t>
            </w:r>
            <w:r>
              <w:rPr>
                <w:rFonts w:hint="eastAsia" w:ascii="宋体" w:hAnsi="宋体" w:eastAsia="宋体" w:cs="宋体"/>
                <w:b/>
                <w:bCs/>
                <w:color w:val="333333"/>
                <w:spacing w:val="8"/>
                <w:sz w:val="21"/>
                <w:szCs w:val="21"/>
                <w:lang w:val="zh-CN"/>
              </w:rPr>
              <w:t>第四章采购需求中加“</w:t>
            </w:r>
            <w:r>
              <w:rPr>
                <w:rFonts w:hint="eastAsia" w:ascii="宋体" w:hAnsi="宋体" w:eastAsia="宋体" w:cs="宋体"/>
                <w:b/>
                <w:bCs/>
                <w:color w:val="333333"/>
                <w:spacing w:val="8"/>
                <w:sz w:val="21"/>
                <w:szCs w:val="21"/>
                <w:lang w:val="zh-TW"/>
              </w:rPr>
              <w:t>★</w:t>
            </w:r>
            <w:r>
              <w:rPr>
                <w:rFonts w:hint="eastAsia" w:ascii="宋体" w:hAnsi="宋体" w:eastAsia="宋体" w:cs="宋体"/>
                <w:b/>
                <w:bCs/>
                <w:color w:val="333333"/>
                <w:spacing w:val="8"/>
                <w:sz w:val="21"/>
                <w:szCs w:val="21"/>
                <w:lang w:val="zh-CN"/>
              </w:rPr>
              <w:t>”的采购需求。</w:t>
            </w:r>
          </w:p>
          <w:p w14:paraId="376C0675">
            <w:pPr>
              <w:widowControl/>
              <w:shd w:val="clear" w:color="auto" w:fill="FFFFFF"/>
              <w:spacing w:line="360" w:lineRule="auto"/>
              <w:rPr>
                <w:rFonts w:hint="eastAsia" w:ascii="宋体" w:hAnsi="宋体" w:eastAsia="宋体" w:cs="宋体"/>
                <w:b/>
                <w:bCs/>
                <w:spacing w:val="8"/>
                <w:sz w:val="21"/>
                <w:szCs w:val="21"/>
              </w:rPr>
            </w:pPr>
            <w:r>
              <w:rPr>
                <w:rFonts w:hint="eastAsia" w:ascii="宋体" w:hAnsi="宋体" w:eastAsia="宋体" w:cs="宋体"/>
                <w:color w:val="333333"/>
                <w:spacing w:val="8"/>
                <w:sz w:val="21"/>
                <w:szCs w:val="21"/>
              </w:rPr>
              <w:t>2.</w:t>
            </w:r>
            <w:r>
              <w:rPr>
                <w:rFonts w:hint="eastAsia" w:ascii="宋体" w:hAnsi="宋体" w:eastAsia="宋体" w:cs="宋体"/>
                <w:color w:val="333333"/>
                <w:spacing w:val="8"/>
                <w:sz w:val="21"/>
                <w:szCs w:val="21"/>
                <w:lang w:val="zh-TW"/>
              </w:rPr>
              <w:t>各潜在响应人登录</w:t>
            </w:r>
            <w:r>
              <w:rPr>
                <w:rFonts w:hint="eastAsia" w:ascii="宋体" w:hAnsi="宋体" w:eastAsia="宋体" w:cs="宋体"/>
                <w:spacing w:val="8"/>
                <w:sz w:val="21"/>
                <w:szCs w:val="21"/>
              </w:rPr>
              <w:t>“</w:t>
            </w:r>
            <w:r>
              <w:rPr>
                <w:rFonts w:hint="eastAsia" w:ascii="宋体" w:hAnsi="宋体" w:eastAsia="宋体" w:cs="宋体"/>
                <w:b/>
                <w:bCs/>
                <w:spacing w:val="8"/>
                <w:sz w:val="21"/>
                <w:szCs w:val="21"/>
                <w:u w:val="single"/>
              </w:rPr>
              <w:t>常州市金坛区公共资源综合交易服务平台</w:t>
            </w:r>
            <w:r>
              <w:rPr>
                <w:rFonts w:hint="eastAsia" w:ascii="宋体" w:hAnsi="宋体" w:eastAsia="宋体" w:cs="宋体"/>
                <w:spacing w:val="8"/>
                <w:sz w:val="21"/>
                <w:szCs w:val="21"/>
              </w:rPr>
              <w:t>”（网址</w:t>
            </w:r>
            <w:r>
              <w:rPr>
                <w:rFonts w:hint="eastAsia" w:ascii="宋体" w:hAnsi="宋体" w:eastAsia="宋体" w:cs="宋体"/>
                <w:b/>
                <w:bCs/>
                <w:spacing w:val="8"/>
                <w:sz w:val="21"/>
                <w:szCs w:val="21"/>
              </w:rPr>
              <w:t>：</w:t>
            </w:r>
          </w:p>
          <w:p w14:paraId="46408674">
            <w:pPr>
              <w:widowControl/>
              <w:shd w:val="clear" w:color="auto" w:fill="FFFFFF"/>
              <w:spacing w:line="360" w:lineRule="auto"/>
              <w:rPr>
                <w:rFonts w:hint="eastAsia" w:ascii="宋体" w:hAnsi="宋体" w:eastAsia="宋体" w:cs="宋体"/>
                <w:color w:val="333333"/>
                <w:spacing w:val="8"/>
                <w:sz w:val="21"/>
                <w:szCs w:val="21"/>
                <w:lang w:val="zh-TW"/>
              </w:rPr>
            </w:pPr>
            <w:r>
              <w:fldChar w:fldCharType="begin"/>
            </w:r>
            <w:r>
              <w:instrText xml:space="preserve"> HYPERLINK "http://ggzy.xzsp.changzhou.gov.cn/jtfzx/jtq/index.html）后，下载本项目招标文件，即可按要求参与投标，无须额外登记备案。" </w:instrText>
            </w:r>
            <w:r>
              <w:fldChar w:fldCharType="separate"/>
            </w:r>
            <w:r>
              <w:rPr>
                <w:rStyle w:val="35"/>
                <w:rFonts w:hint="eastAsia" w:ascii="宋体" w:hAnsi="宋体" w:eastAsia="宋体" w:cs="宋体"/>
                <w:b/>
                <w:bCs/>
                <w:spacing w:val="8"/>
                <w:sz w:val="21"/>
                <w:szCs w:val="21"/>
              </w:rPr>
              <w:t>http://ggzy.xzsp.changzhou.gov.cn/jtfzx/jtq/index.html</w:t>
            </w:r>
            <w:r>
              <w:rPr>
                <w:rStyle w:val="35"/>
                <w:rFonts w:hint="eastAsia" w:ascii="宋体" w:hAnsi="宋体" w:eastAsia="宋体" w:cs="宋体"/>
                <w:spacing w:val="8"/>
                <w:sz w:val="21"/>
                <w:szCs w:val="21"/>
              </w:rPr>
              <w:t>）</w:t>
            </w:r>
            <w:r>
              <w:rPr>
                <w:rStyle w:val="35"/>
                <w:rFonts w:hint="eastAsia" w:ascii="宋体" w:hAnsi="宋体" w:eastAsia="宋体" w:cs="宋体"/>
                <w:spacing w:val="8"/>
                <w:sz w:val="21"/>
                <w:szCs w:val="21"/>
                <w:lang w:val="zh-TW"/>
              </w:rPr>
              <w:t>后，下载本项目</w:t>
            </w:r>
            <w:r>
              <w:rPr>
                <w:rStyle w:val="35"/>
                <w:rFonts w:hint="eastAsia" w:ascii="宋体" w:hAnsi="宋体" w:eastAsia="宋体" w:cs="宋体"/>
                <w:spacing w:val="8"/>
                <w:sz w:val="21"/>
                <w:szCs w:val="21"/>
              </w:rPr>
              <w:t>谈判文件</w:t>
            </w:r>
            <w:r>
              <w:rPr>
                <w:rStyle w:val="35"/>
                <w:rFonts w:hint="eastAsia" w:ascii="宋体" w:hAnsi="宋体" w:eastAsia="宋体" w:cs="宋体"/>
                <w:spacing w:val="8"/>
                <w:sz w:val="21"/>
                <w:szCs w:val="21"/>
                <w:lang w:val="zh-TW"/>
              </w:rPr>
              <w:t>，即可按要求参与投标，无须额外登记备案。</w:t>
            </w:r>
            <w:r>
              <w:rPr>
                <w:rStyle w:val="35"/>
                <w:rFonts w:hint="eastAsia" w:ascii="宋体" w:hAnsi="宋体" w:eastAsia="宋体" w:cs="宋体"/>
                <w:spacing w:val="8"/>
                <w:sz w:val="21"/>
                <w:szCs w:val="21"/>
                <w:lang w:val="zh-TW"/>
              </w:rPr>
              <w:fldChar w:fldCharType="end"/>
            </w:r>
          </w:p>
          <w:p w14:paraId="3472E2B6">
            <w:pPr>
              <w:widowControl/>
              <w:shd w:val="clear" w:color="auto" w:fill="FFFFFF"/>
              <w:spacing w:line="360" w:lineRule="auto"/>
              <w:rPr>
                <w:rFonts w:hint="eastAsia" w:ascii="宋体" w:hAnsi="宋体" w:eastAsia="宋体" w:cs="宋体"/>
                <w:color w:val="333333"/>
                <w:spacing w:val="8"/>
                <w:sz w:val="21"/>
                <w:szCs w:val="21"/>
              </w:rPr>
            </w:pPr>
            <w:r>
              <w:rPr>
                <w:rFonts w:hint="eastAsia" w:ascii="宋体" w:hAnsi="宋体" w:eastAsia="宋体" w:cs="宋体"/>
                <w:color w:val="333333"/>
                <w:spacing w:val="8"/>
                <w:sz w:val="21"/>
                <w:szCs w:val="21"/>
              </w:rPr>
              <w:t>3.本项目</w:t>
            </w:r>
            <w:r>
              <w:rPr>
                <w:rFonts w:hint="eastAsia" w:ascii="宋体" w:hAnsi="宋体" w:eastAsia="宋体" w:cs="宋体"/>
                <w:snapToGrid w:val="0"/>
                <w:color w:val="000000"/>
                <w:sz w:val="21"/>
                <w:szCs w:val="21"/>
              </w:rPr>
              <w:t>代理服务费：</w:t>
            </w:r>
            <w:r>
              <w:rPr>
                <w:rFonts w:hint="eastAsia" w:ascii="宋体" w:hAnsi="宋体" w:eastAsia="宋体" w:cs="宋体"/>
                <w:snapToGrid w:val="0"/>
                <w:color w:val="000000"/>
                <w:sz w:val="21"/>
                <w:szCs w:val="21"/>
                <w:lang w:val="en-US" w:eastAsia="zh-CN"/>
              </w:rPr>
              <w:t>2000元</w:t>
            </w:r>
            <w:r>
              <w:rPr>
                <w:rFonts w:hint="eastAsia" w:ascii="宋体" w:hAnsi="宋体" w:eastAsia="宋体" w:cs="宋体"/>
                <w:snapToGrid w:val="0"/>
                <w:color w:val="000000"/>
                <w:sz w:val="21"/>
                <w:szCs w:val="21"/>
                <w:lang w:eastAsia="zh-CN"/>
              </w:rPr>
              <w:t>，由中标单位在领取中标通知书时一次性支付给代理公司，各投标单位在投标报价时应综合考虑。</w:t>
            </w:r>
            <w:r>
              <w:rPr>
                <w:rFonts w:hint="eastAsia" w:ascii="宋体" w:hAnsi="宋体" w:eastAsia="宋体" w:cs="宋体"/>
                <w:snapToGrid w:val="0"/>
                <w:color w:val="000000"/>
                <w:sz w:val="21"/>
                <w:szCs w:val="21"/>
              </w:rPr>
              <w:t xml:space="preserve"> </w:t>
            </w:r>
          </w:p>
        </w:tc>
      </w:tr>
    </w:tbl>
    <w:p w14:paraId="0B63728F">
      <w:pPr>
        <w:widowControl/>
        <w:shd w:val="clear" w:color="auto" w:fill="FFFFFF"/>
        <w:spacing w:line="360" w:lineRule="auto"/>
        <w:rPr>
          <w:rFonts w:hint="eastAsia" w:ascii="宋体" w:hAnsi="宋体" w:eastAsia="宋体" w:cs="宋体"/>
          <w:b/>
          <w:bCs/>
          <w:color w:val="333333"/>
          <w:spacing w:val="8"/>
          <w:sz w:val="21"/>
          <w:szCs w:val="21"/>
          <w:lang w:val="zh-TW"/>
        </w:rPr>
      </w:pPr>
      <w:r>
        <w:rPr>
          <w:rFonts w:hint="eastAsia" w:ascii="宋体" w:hAnsi="宋体" w:eastAsia="宋体" w:cs="宋体"/>
          <w:b/>
          <w:bCs/>
          <w:color w:val="333333"/>
          <w:spacing w:val="8"/>
          <w:sz w:val="21"/>
          <w:szCs w:val="21"/>
          <w:lang w:val="zh-TW"/>
        </w:rPr>
        <w:t>注：</w:t>
      </w:r>
    </w:p>
    <w:p w14:paraId="012E81D7">
      <w:pPr>
        <w:widowControl/>
        <w:shd w:val="clear" w:color="auto" w:fill="FFFFFF"/>
        <w:spacing w:line="360" w:lineRule="auto"/>
        <w:ind w:firstLine="454" w:firstLineChars="200"/>
        <w:rPr>
          <w:rFonts w:hint="eastAsia" w:ascii="宋体" w:hAnsi="宋体" w:eastAsia="宋体" w:cs="宋体"/>
          <w:b/>
          <w:bCs/>
          <w:color w:val="333333"/>
          <w:spacing w:val="8"/>
          <w:sz w:val="21"/>
          <w:szCs w:val="21"/>
          <w:lang w:val="zh-TW"/>
        </w:rPr>
      </w:pPr>
      <w:r>
        <w:rPr>
          <w:rFonts w:hint="eastAsia" w:ascii="宋体" w:hAnsi="宋体" w:eastAsia="宋体" w:cs="宋体"/>
          <w:b/>
          <w:bCs/>
          <w:color w:val="333333"/>
          <w:spacing w:val="8"/>
          <w:sz w:val="21"/>
          <w:szCs w:val="21"/>
        </w:rPr>
        <w:t>1.</w:t>
      </w:r>
      <w:r>
        <w:rPr>
          <w:rFonts w:hint="eastAsia" w:ascii="宋体" w:hAnsi="宋体" w:eastAsia="宋体" w:cs="宋体"/>
          <w:b/>
          <w:bCs/>
          <w:color w:val="333333"/>
          <w:spacing w:val="8"/>
          <w:sz w:val="21"/>
          <w:szCs w:val="21"/>
          <w:lang w:val="zh-TW"/>
        </w:rPr>
        <w:t>上表中加 * 项目若有缺失或无效，投标将被拒绝或投标无效且不允许在开标后补正。</w:t>
      </w:r>
    </w:p>
    <w:p w14:paraId="7037B6D2">
      <w:pPr>
        <w:widowControl/>
        <w:shd w:val="clear" w:color="auto" w:fill="FFFFFF"/>
        <w:spacing w:line="360" w:lineRule="auto"/>
        <w:ind w:firstLine="592" w:firstLineChars="200"/>
        <w:rPr>
          <w:rFonts w:hint="eastAsia" w:ascii="宋体" w:hAnsi="宋体" w:eastAsia="宋体" w:cs="宋体"/>
          <w:color w:val="333333"/>
          <w:spacing w:val="8"/>
          <w:szCs w:val="28"/>
          <w:lang w:val="zh-TW"/>
        </w:rPr>
      </w:pPr>
      <w:r>
        <w:rPr>
          <w:rFonts w:hint="eastAsia" w:ascii="宋体" w:hAnsi="宋体" w:eastAsia="宋体" w:cs="宋体"/>
          <w:color w:val="333333"/>
          <w:spacing w:val="8"/>
          <w:szCs w:val="28"/>
          <w:lang w:val="zh-TW"/>
        </w:rPr>
        <w:t xml:space="preserve"> </w:t>
      </w:r>
    </w:p>
    <w:bookmarkEnd w:id="0"/>
    <w:bookmarkEnd w:id="1"/>
    <w:p w14:paraId="246D8C74">
      <w:pPr>
        <w:rPr>
          <w:rFonts w:hint="eastAsia" w:ascii="宋体" w:hAnsi="宋体" w:eastAsia="宋体" w:cs="宋体"/>
          <w:b/>
          <w:bCs/>
          <w:sz w:val="24"/>
        </w:rPr>
      </w:pPr>
      <w:r>
        <w:rPr>
          <w:rFonts w:hint="eastAsia" w:ascii="宋体" w:hAnsi="宋体" w:eastAsia="宋体" w:cs="宋体"/>
          <w:b/>
          <w:bCs/>
          <w:sz w:val="24"/>
        </w:rPr>
        <w:br w:type="page"/>
      </w:r>
    </w:p>
    <w:p w14:paraId="19B20E64">
      <w:pPr>
        <w:spacing w:line="480" w:lineRule="auto"/>
        <w:jc w:val="center"/>
        <w:rPr>
          <w:rFonts w:hint="eastAsia" w:ascii="宋体" w:hAnsi="宋体" w:eastAsia="宋体" w:cs="宋体"/>
          <w:b/>
          <w:bCs/>
          <w:szCs w:val="28"/>
        </w:rPr>
      </w:pPr>
      <w:r>
        <w:rPr>
          <w:rFonts w:hint="eastAsia" w:ascii="宋体" w:hAnsi="宋体" w:eastAsia="宋体" w:cs="宋体"/>
          <w:b/>
          <w:bCs/>
          <w:sz w:val="24"/>
        </w:rPr>
        <w:t>第一节  总则</w:t>
      </w:r>
    </w:p>
    <w:p w14:paraId="5EDEDA68">
      <w:pPr>
        <w:snapToGrid w:val="0"/>
        <w:spacing w:line="360" w:lineRule="auto"/>
        <w:rPr>
          <w:rFonts w:hint="eastAsia" w:ascii="宋体" w:hAnsi="宋体" w:eastAsia="宋体" w:cs="宋体"/>
          <w:b/>
          <w:sz w:val="21"/>
          <w:szCs w:val="21"/>
        </w:rPr>
      </w:pPr>
      <w:r>
        <w:rPr>
          <w:rFonts w:hint="eastAsia" w:ascii="宋体" w:hAnsi="宋体" w:eastAsia="宋体" w:cs="宋体"/>
          <w:b/>
          <w:sz w:val="21"/>
          <w:szCs w:val="21"/>
        </w:rPr>
        <w:t>1.适用范围</w:t>
      </w:r>
    </w:p>
    <w:p w14:paraId="266DBDF2">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 本谈判文件仅适用于本次采购公告中所涉及的项目和内容。</w:t>
      </w:r>
    </w:p>
    <w:p w14:paraId="5B1CB18C">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 本谈判文件的解释权为</w:t>
      </w:r>
      <w:r>
        <w:rPr>
          <w:rFonts w:hint="eastAsia" w:ascii="宋体" w:hAnsi="宋体" w:eastAsia="宋体" w:cs="宋体"/>
          <w:b/>
          <w:bCs/>
          <w:sz w:val="21"/>
          <w:szCs w:val="21"/>
          <w:u w:val="single"/>
          <w:lang w:eastAsia="zh-CN"/>
        </w:rPr>
        <w:t>常州市金坛区东城街道办事处</w:t>
      </w:r>
      <w:r>
        <w:rPr>
          <w:rFonts w:hint="eastAsia" w:ascii="宋体" w:hAnsi="宋体" w:eastAsia="宋体" w:cs="宋体"/>
          <w:sz w:val="21"/>
          <w:szCs w:val="21"/>
        </w:rPr>
        <w:t>（采购人），以书面解释为准。</w:t>
      </w:r>
    </w:p>
    <w:p w14:paraId="76D43062">
      <w:pPr>
        <w:snapToGrid w:val="0"/>
        <w:spacing w:line="360" w:lineRule="auto"/>
        <w:ind w:firstLine="420" w:firstLineChars="200"/>
        <w:rPr>
          <w:rFonts w:hint="eastAsia" w:ascii="宋体" w:hAnsi="宋体" w:eastAsia="宋体" w:cs="宋体"/>
          <w:b/>
          <w:color w:val="000000"/>
          <w:sz w:val="21"/>
          <w:szCs w:val="21"/>
        </w:rPr>
      </w:pPr>
      <w:r>
        <w:rPr>
          <w:rFonts w:hint="eastAsia" w:ascii="宋体" w:hAnsi="宋体" w:eastAsia="宋体" w:cs="宋体"/>
          <w:sz w:val="21"/>
          <w:szCs w:val="21"/>
        </w:rPr>
        <w:t>1.3 本谈判文件响应人若存在任何理解上无法确定之处，均应当按照谈判文件所规定的澄清等程序提出，否则，可能导致的任何不利后果均应当由响应人自行承担。</w:t>
      </w:r>
    </w:p>
    <w:p w14:paraId="4551085A">
      <w:pPr>
        <w:snapToGrid w:val="0"/>
        <w:spacing w:line="360" w:lineRule="auto"/>
        <w:rPr>
          <w:rFonts w:hint="eastAsia" w:ascii="宋体" w:hAnsi="宋体" w:eastAsia="宋体" w:cs="宋体"/>
          <w:b/>
          <w:sz w:val="21"/>
          <w:szCs w:val="21"/>
        </w:rPr>
      </w:pPr>
      <w:r>
        <w:rPr>
          <w:rFonts w:hint="eastAsia" w:ascii="宋体" w:hAnsi="宋体" w:eastAsia="宋体" w:cs="宋体"/>
          <w:b/>
          <w:sz w:val="21"/>
          <w:szCs w:val="21"/>
        </w:rPr>
        <w:t>2.定义</w:t>
      </w:r>
    </w:p>
    <w:p w14:paraId="50BA3C23">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2.1“采购人”：本项目的采购人详见</w:t>
      </w:r>
      <w:r>
        <w:rPr>
          <w:rFonts w:hint="eastAsia" w:ascii="宋体" w:hAnsi="宋体" w:eastAsia="宋体" w:cs="宋体"/>
          <w:b/>
          <w:bCs/>
          <w:sz w:val="21"/>
          <w:szCs w:val="21"/>
          <w:u w:val="single"/>
        </w:rPr>
        <w:t>响应人须知前附表</w:t>
      </w:r>
      <w:r>
        <w:rPr>
          <w:rFonts w:hint="eastAsia" w:ascii="宋体" w:hAnsi="宋体" w:eastAsia="宋体" w:cs="宋体"/>
          <w:sz w:val="21"/>
          <w:szCs w:val="21"/>
        </w:rPr>
        <w:t>。</w:t>
      </w:r>
    </w:p>
    <w:p w14:paraId="13A1E395">
      <w:pPr>
        <w:snapToGrid w:val="0"/>
        <w:spacing w:line="360" w:lineRule="auto"/>
        <w:ind w:firstLine="420" w:firstLineChars="200"/>
        <w:rPr>
          <w:rFonts w:hint="eastAsia" w:ascii="宋体" w:hAnsi="宋体" w:eastAsia="宋体" w:cs="宋体"/>
          <w:b/>
          <w:bCs/>
          <w:sz w:val="21"/>
          <w:szCs w:val="21"/>
        </w:rPr>
      </w:pPr>
      <w:r>
        <w:rPr>
          <w:rFonts w:hint="eastAsia" w:ascii="宋体" w:hAnsi="宋体" w:eastAsia="宋体" w:cs="宋体"/>
          <w:sz w:val="21"/>
          <w:szCs w:val="21"/>
        </w:rPr>
        <w:t>2.2“采购代理机构”：是指采购代理机构或从事采购代理业务的社会中介机构。本项目的采购代理机构：</w:t>
      </w:r>
      <w:r>
        <w:rPr>
          <w:rFonts w:hint="eastAsia" w:ascii="宋体" w:hAnsi="宋体" w:eastAsia="宋体" w:cs="宋体"/>
          <w:b/>
          <w:bCs/>
          <w:sz w:val="21"/>
          <w:szCs w:val="21"/>
          <w:u w:val="single"/>
        </w:rPr>
        <w:t>常州名源全过程工程咨询有限公司</w:t>
      </w:r>
      <w:r>
        <w:rPr>
          <w:rFonts w:hint="eastAsia" w:ascii="宋体" w:hAnsi="宋体" w:eastAsia="宋体" w:cs="宋体"/>
          <w:b/>
          <w:bCs/>
          <w:sz w:val="21"/>
          <w:szCs w:val="21"/>
        </w:rPr>
        <w:t>。</w:t>
      </w:r>
    </w:p>
    <w:p w14:paraId="44A48EF0">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2.3“响应人”（也称“投标人”、“供应商”、“申请人”）：指向采购人提供货物、工程或者服务的法人、其他组织或者自然人。</w:t>
      </w:r>
    </w:p>
    <w:p w14:paraId="780C75C9">
      <w:pPr>
        <w:snapToGrid w:val="0"/>
        <w:spacing w:line="360" w:lineRule="auto"/>
        <w:ind w:firstLine="630" w:firstLineChars="300"/>
        <w:rPr>
          <w:rFonts w:hint="eastAsia" w:ascii="宋体" w:hAnsi="宋体" w:eastAsia="宋体" w:cs="宋体"/>
          <w:b/>
          <w:bCs/>
          <w:sz w:val="21"/>
          <w:szCs w:val="21"/>
          <w:u w:val="single"/>
        </w:rPr>
      </w:pPr>
      <w:r>
        <w:rPr>
          <w:rFonts w:hint="eastAsia" w:ascii="宋体" w:hAnsi="宋体" w:eastAsia="宋体" w:cs="宋体"/>
          <w:sz w:val="21"/>
          <w:szCs w:val="21"/>
        </w:rPr>
        <w:t>2.3.1合格响应人的条件详见</w:t>
      </w:r>
      <w:r>
        <w:rPr>
          <w:rFonts w:hint="eastAsia" w:ascii="宋体" w:hAnsi="宋体" w:eastAsia="宋体" w:cs="宋体"/>
          <w:b/>
          <w:bCs/>
          <w:sz w:val="21"/>
          <w:szCs w:val="21"/>
          <w:u w:val="single"/>
        </w:rPr>
        <w:t>第一章采购公告。</w:t>
      </w:r>
    </w:p>
    <w:p w14:paraId="110F8FBE">
      <w:pPr>
        <w:snapToGrid w:val="0"/>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2.3.2关于对参与供应商信用记录的采购要求：</w:t>
      </w:r>
    </w:p>
    <w:p w14:paraId="1D0A18E8">
      <w:pPr>
        <w:snapToGrid w:val="0"/>
        <w:spacing w:line="360" w:lineRule="auto"/>
        <w:ind w:firstLine="840" w:firstLineChars="400"/>
        <w:rPr>
          <w:rFonts w:hint="eastAsia" w:ascii="宋体" w:hAnsi="宋体" w:eastAsia="宋体" w:cs="宋体"/>
          <w:sz w:val="21"/>
          <w:szCs w:val="21"/>
        </w:rPr>
      </w:pPr>
      <w:r>
        <w:rPr>
          <w:rFonts w:hint="eastAsia" w:ascii="宋体" w:hAnsi="宋体" w:eastAsia="宋体" w:cs="宋体"/>
          <w:sz w:val="21"/>
          <w:szCs w:val="21"/>
        </w:rPr>
        <w:t>2.3.2.1采购人于资格审查时通过“信用中国 ”网站输入供应商全称或统一社会信用代码查询信用记录。</w:t>
      </w:r>
    </w:p>
    <w:p w14:paraId="276A4E8E">
      <w:pPr>
        <w:snapToGrid w:val="0"/>
        <w:spacing w:line="360" w:lineRule="auto"/>
        <w:ind w:firstLine="840" w:firstLineChars="400"/>
        <w:rPr>
          <w:rFonts w:hint="eastAsia" w:ascii="宋体" w:hAnsi="宋体" w:eastAsia="宋体" w:cs="宋体"/>
          <w:sz w:val="21"/>
          <w:szCs w:val="21"/>
        </w:rPr>
      </w:pPr>
      <w:r>
        <w:rPr>
          <w:rFonts w:hint="eastAsia" w:ascii="宋体" w:hAnsi="宋体" w:eastAsia="宋体" w:cs="宋体"/>
          <w:sz w:val="21"/>
          <w:szCs w:val="21"/>
        </w:rPr>
        <w:t>2.3.2.2采购人在对供应商进行资格性审查时，应根据查询结果对供应商的不良信用记录逐项甄别确认。下列信用记录属于应依法拒绝供应商参加采购的失信信息：</w:t>
      </w:r>
    </w:p>
    <w:p w14:paraId="345461FF">
      <w:pPr>
        <w:numPr>
          <w:ilvl w:val="0"/>
          <w:numId w:val="4"/>
        </w:numPr>
        <w:snapToGrid w:val="0"/>
        <w:spacing w:line="360" w:lineRule="auto"/>
        <w:ind w:firstLine="840" w:firstLineChars="400"/>
        <w:rPr>
          <w:rFonts w:hint="eastAsia" w:ascii="宋体" w:hAnsi="宋体" w:eastAsia="宋体" w:cs="宋体"/>
          <w:sz w:val="21"/>
          <w:szCs w:val="21"/>
        </w:rPr>
      </w:pPr>
      <w:r>
        <w:rPr>
          <w:rFonts w:hint="eastAsia" w:ascii="宋体" w:hAnsi="宋体" w:eastAsia="宋体" w:cs="宋体"/>
          <w:sz w:val="21"/>
          <w:szCs w:val="21"/>
        </w:rPr>
        <w:t>政府采购严重违法记录，即供应商被全国各级财政部门列入“采购严重违法失信行为记录名单”，且在处罚有效期内的。</w:t>
      </w:r>
    </w:p>
    <w:p w14:paraId="24404742">
      <w:pPr>
        <w:numPr>
          <w:ilvl w:val="0"/>
          <w:numId w:val="4"/>
        </w:numPr>
        <w:snapToGrid w:val="0"/>
        <w:spacing w:line="360" w:lineRule="auto"/>
        <w:ind w:firstLine="840" w:firstLineChars="400"/>
        <w:rPr>
          <w:rFonts w:hint="eastAsia" w:ascii="宋体" w:hAnsi="宋体" w:eastAsia="宋体" w:cs="宋体"/>
          <w:sz w:val="21"/>
          <w:szCs w:val="21"/>
        </w:rPr>
      </w:pPr>
      <w:r>
        <w:rPr>
          <w:rFonts w:hint="eastAsia" w:ascii="宋体" w:hAnsi="宋体" w:eastAsia="宋体" w:cs="宋体"/>
          <w:sz w:val="21"/>
          <w:szCs w:val="21"/>
        </w:rPr>
        <w:t>财政部门、法院、工商、税务等部门惩戒的失信信息，包括：</w:t>
      </w:r>
    </w:p>
    <w:p w14:paraId="50FA7DBA">
      <w:pPr>
        <w:numPr>
          <w:ilvl w:val="0"/>
          <w:numId w:val="5"/>
        </w:numPr>
        <w:snapToGrid w:val="0"/>
        <w:spacing w:line="360" w:lineRule="auto"/>
        <w:ind w:firstLine="1050" w:firstLineChars="500"/>
        <w:rPr>
          <w:rFonts w:hint="eastAsia" w:ascii="宋体" w:hAnsi="宋体" w:eastAsia="宋体" w:cs="宋体"/>
          <w:sz w:val="21"/>
          <w:szCs w:val="21"/>
        </w:rPr>
      </w:pPr>
      <w:r>
        <w:rPr>
          <w:rFonts w:hint="eastAsia" w:ascii="宋体" w:hAnsi="宋体" w:eastAsia="宋体" w:cs="宋体"/>
          <w:sz w:val="21"/>
          <w:szCs w:val="21"/>
        </w:rPr>
        <w:t>被列入失信被执行人名单；</w:t>
      </w:r>
    </w:p>
    <w:p w14:paraId="34B61EBD">
      <w:pPr>
        <w:numPr>
          <w:ilvl w:val="0"/>
          <w:numId w:val="5"/>
        </w:numPr>
        <w:snapToGrid w:val="0"/>
        <w:spacing w:line="360" w:lineRule="auto"/>
        <w:ind w:firstLine="1050" w:firstLineChars="500"/>
        <w:rPr>
          <w:rFonts w:hint="eastAsia" w:ascii="宋体" w:hAnsi="宋体" w:eastAsia="宋体" w:cs="宋体"/>
          <w:sz w:val="21"/>
          <w:szCs w:val="21"/>
        </w:rPr>
      </w:pPr>
      <w:r>
        <w:rPr>
          <w:rFonts w:hint="eastAsia" w:ascii="宋体" w:hAnsi="宋体" w:eastAsia="宋体" w:cs="宋体"/>
          <w:sz w:val="21"/>
          <w:szCs w:val="21"/>
        </w:rPr>
        <w:t>被列入重大税收违法案件当事人名单；</w:t>
      </w:r>
    </w:p>
    <w:p w14:paraId="49C60E27">
      <w:pPr>
        <w:snapToGrid w:val="0"/>
        <w:spacing w:line="360" w:lineRule="auto"/>
        <w:ind w:firstLine="1050" w:firstLineChars="500"/>
        <w:rPr>
          <w:rFonts w:hint="eastAsia" w:ascii="宋体" w:hAnsi="宋体" w:eastAsia="宋体" w:cs="宋体"/>
          <w:sz w:val="21"/>
          <w:szCs w:val="21"/>
        </w:rPr>
      </w:pPr>
      <w:r>
        <w:rPr>
          <w:rFonts w:hint="eastAsia" w:ascii="宋体" w:hAnsi="宋体" w:eastAsia="宋体" w:cs="宋体"/>
          <w:sz w:val="21"/>
          <w:szCs w:val="21"/>
        </w:rPr>
        <w:t>3）企业经营异常名录中被责令停产停业、暂扣或者吊销许可证或者执照，或者对经营活动中的违法行为处较大数额罚款等行政处罚的信用记录。处罚生效日至递交（投标）文件日未满三年的。注：较大数额罚款金额：认定为200万元（含）以上的罚款，法律、行政法规以及国务院有关部门明确规定相关领域“较大数额罚款”标准高于200万元的，从其规定。较大数额罚款金额认定来源于《财政部关于《中华人民共和国政府采购法实施条例》第十九条第一款“较大数额罚款”具体适用问题的意见》财库【2022】3号文（参照此文件执行）。</w:t>
      </w:r>
    </w:p>
    <w:p w14:paraId="4E19D1AC">
      <w:pPr>
        <w:snapToGrid w:val="0"/>
        <w:spacing w:line="360" w:lineRule="auto"/>
        <w:ind w:firstLine="840" w:firstLineChars="400"/>
        <w:rPr>
          <w:rFonts w:hint="eastAsia" w:ascii="宋体" w:hAnsi="宋体" w:eastAsia="宋体" w:cs="宋体"/>
          <w:sz w:val="21"/>
          <w:szCs w:val="21"/>
        </w:rPr>
      </w:pPr>
      <w:r>
        <w:rPr>
          <w:rFonts w:hint="eastAsia" w:ascii="宋体" w:hAnsi="宋体" w:eastAsia="宋体" w:cs="宋体"/>
          <w:sz w:val="21"/>
          <w:szCs w:val="21"/>
        </w:rPr>
        <w:t>2.3.2.3对存在失信信息的供应商，采购人应填写《供应商失信信息确认函》，由失信供应商应签字确认。同时，代理工作人员应根据采购人确认的失信信息，</w:t>
      </w:r>
      <w:r>
        <w:rPr>
          <w:rFonts w:hint="eastAsia" w:ascii="宋体" w:hAnsi="宋体" w:eastAsia="宋体" w:cs="宋体"/>
          <w:sz w:val="21"/>
          <w:szCs w:val="21"/>
          <w:lang w:eastAsia="zh-CN"/>
        </w:rPr>
        <w:t>登录到</w:t>
      </w:r>
      <w:r>
        <w:rPr>
          <w:rFonts w:hint="eastAsia" w:ascii="宋体" w:hAnsi="宋体" w:eastAsia="宋体" w:cs="宋体"/>
          <w:sz w:val="21"/>
          <w:szCs w:val="21"/>
        </w:rPr>
        <w:t>相关来源网站页面进行复核并打印，作为证据留存。</w:t>
      </w:r>
    </w:p>
    <w:p w14:paraId="4F8D95B7">
      <w:pPr>
        <w:snapToGrid w:val="0"/>
        <w:spacing w:line="360" w:lineRule="auto"/>
        <w:ind w:firstLine="840" w:firstLineChars="400"/>
        <w:rPr>
          <w:rFonts w:hint="eastAsia" w:ascii="宋体" w:hAnsi="宋体" w:eastAsia="宋体" w:cs="宋体"/>
          <w:sz w:val="21"/>
          <w:szCs w:val="21"/>
        </w:rPr>
      </w:pPr>
      <w:r>
        <w:rPr>
          <w:rFonts w:hint="eastAsia" w:ascii="宋体" w:hAnsi="宋体" w:eastAsia="宋体" w:cs="宋体"/>
          <w:sz w:val="21"/>
          <w:szCs w:val="21"/>
        </w:rPr>
        <w:t>2.3.2.4响应人参加采购活动（开标当日）前三年内，在经营活动中没有重大违法记录，响应人须在响应文件中递交没有重大违法记录的书面声明（</w:t>
      </w:r>
      <w:r>
        <w:rPr>
          <w:rFonts w:hint="eastAsia" w:ascii="宋体" w:hAnsi="宋体" w:eastAsia="宋体" w:cs="宋体"/>
          <w:b/>
          <w:bCs/>
          <w:sz w:val="21"/>
          <w:szCs w:val="21"/>
        </w:rPr>
        <w:t>详见第六章响应文件格式</w:t>
      </w:r>
      <w:r>
        <w:rPr>
          <w:rFonts w:hint="eastAsia" w:ascii="宋体" w:hAnsi="宋体" w:eastAsia="宋体" w:cs="宋体"/>
          <w:sz w:val="21"/>
          <w:szCs w:val="21"/>
        </w:rPr>
        <w:t>），响应人只要存在上述2.3.2.2项中失信信息情形的，均视为未实质性响应，作无效响应文件处理。“信用中国 ”网站、为供应商信用记录查询的主要网站，供应商失信信息记录查询</w:t>
      </w:r>
      <w:r>
        <w:rPr>
          <w:rFonts w:hint="eastAsia" w:ascii="宋体" w:hAnsi="宋体" w:eastAsia="宋体" w:cs="宋体"/>
          <w:sz w:val="21"/>
          <w:szCs w:val="21"/>
          <w:lang w:eastAsia="zh-CN"/>
        </w:rPr>
        <w:t>包含</w:t>
      </w:r>
      <w:r>
        <w:rPr>
          <w:rFonts w:hint="eastAsia" w:ascii="宋体" w:hAnsi="宋体" w:eastAsia="宋体" w:cs="宋体"/>
          <w:sz w:val="21"/>
          <w:szCs w:val="21"/>
        </w:rPr>
        <w:t>但并不限于“信用中国”网站。</w:t>
      </w:r>
    </w:p>
    <w:p w14:paraId="05B56C58">
      <w:pPr>
        <w:snapToGrid w:val="0"/>
        <w:spacing w:line="360" w:lineRule="auto"/>
        <w:ind w:firstLine="420" w:firstLineChars="200"/>
        <w:rPr>
          <w:rFonts w:hint="eastAsia" w:ascii="宋体" w:hAnsi="宋体" w:eastAsia="宋体" w:cs="宋体"/>
          <w:b/>
          <w:bCs/>
          <w:sz w:val="21"/>
          <w:szCs w:val="21"/>
          <w:u w:val="single"/>
        </w:rPr>
      </w:pPr>
      <w:r>
        <w:rPr>
          <w:rFonts w:hint="eastAsia" w:ascii="宋体" w:hAnsi="宋体" w:eastAsia="宋体" w:cs="宋体"/>
          <w:sz w:val="21"/>
          <w:szCs w:val="21"/>
        </w:rPr>
        <w:t>2.4“服务”是指响应人按谈判文件要求，向采购人提供除货物和工程以外的其他采购对象。具体内容详见</w:t>
      </w:r>
      <w:r>
        <w:fldChar w:fldCharType="begin"/>
      </w:r>
      <w:r>
        <w:instrText xml:space="preserve"> HYPERLINK \l "_Toc18937" </w:instrText>
      </w:r>
      <w:r>
        <w:fldChar w:fldCharType="separate"/>
      </w:r>
      <w:r>
        <w:rPr>
          <w:rFonts w:hint="eastAsia" w:ascii="宋体" w:hAnsi="宋体" w:eastAsia="宋体" w:cs="宋体"/>
          <w:b/>
          <w:bCs/>
          <w:sz w:val="21"/>
          <w:szCs w:val="21"/>
          <w:u w:val="single"/>
        </w:rPr>
        <w:t>第四章采购需求</w:t>
      </w:r>
      <w:r>
        <w:rPr>
          <w:rFonts w:hint="eastAsia" w:ascii="宋体" w:hAnsi="宋体" w:eastAsia="宋体" w:cs="宋体"/>
          <w:b/>
          <w:bCs/>
          <w:sz w:val="21"/>
          <w:szCs w:val="21"/>
          <w:u w:val="single"/>
        </w:rPr>
        <w:fldChar w:fldCharType="end"/>
      </w:r>
      <w:r>
        <w:rPr>
          <w:rFonts w:hint="eastAsia" w:ascii="宋体" w:hAnsi="宋体" w:eastAsia="宋体" w:cs="宋体"/>
          <w:b/>
          <w:bCs/>
          <w:sz w:val="21"/>
          <w:szCs w:val="21"/>
          <w:u w:val="single"/>
        </w:rPr>
        <w:t>。</w:t>
      </w:r>
    </w:p>
    <w:p w14:paraId="1C0A1DCC">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2.5“联合体”是指两个以上的自然人、法人或者其他组织组成一个联合体，以一个供应商的身份共同参加采购。本项目是否允许联合体投标详见</w:t>
      </w:r>
      <w:r>
        <w:rPr>
          <w:rFonts w:hint="eastAsia" w:ascii="宋体" w:hAnsi="宋体" w:eastAsia="宋体" w:cs="宋体"/>
          <w:b/>
          <w:bCs/>
          <w:sz w:val="21"/>
          <w:szCs w:val="21"/>
          <w:u w:val="single"/>
        </w:rPr>
        <w:t>响应人须知前附表</w:t>
      </w:r>
      <w:r>
        <w:rPr>
          <w:rFonts w:hint="eastAsia" w:ascii="宋体" w:hAnsi="宋体" w:eastAsia="宋体" w:cs="宋体"/>
          <w:sz w:val="21"/>
          <w:szCs w:val="21"/>
        </w:rPr>
        <w:t>。如果允许联合体投标，联合体各方应符合下列要求：</w:t>
      </w:r>
    </w:p>
    <w:p w14:paraId="4B25ECEE">
      <w:pPr>
        <w:snapToGrid w:val="0"/>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2.5.1以联合体形式参加投标的，联合体各方均应当符合本章2.3.1规定的条件，并按照</w:t>
      </w:r>
      <w:r>
        <w:rPr>
          <w:rFonts w:hint="eastAsia" w:ascii="宋体" w:hAnsi="宋体" w:eastAsia="宋体" w:cs="宋体"/>
          <w:b/>
          <w:bCs/>
          <w:sz w:val="21"/>
          <w:szCs w:val="21"/>
        </w:rPr>
        <w:t>响应人须知前附表</w:t>
      </w:r>
      <w:r>
        <w:rPr>
          <w:rFonts w:hint="eastAsia" w:ascii="宋体" w:hAnsi="宋体" w:eastAsia="宋体" w:cs="宋体"/>
          <w:sz w:val="21"/>
          <w:szCs w:val="21"/>
        </w:rPr>
        <w:t>要求递交相关材料。采购人根据采购项目的特殊要求规定响应人特定条件的，联合体各方中至少应当有一方符合采购人规定的特定条件。</w:t>
      </w:r>
    </w:p>
    <w:p w14:paraId="08FF4DCA">
      <w:pPr>
        <w:snapToGrid w:val="0"/>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2.5.2联合体中有同类资质的供应商按照联合体分工承担相同工作的，应当按照资质等级较低的供应商确定资质等级。</w:t>
      </w:r>
    </w:p>
    <w:p w14:paraId="4558045E">
      <w:pPr>
        <w:snapToGrid w:val="0"/>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2.5.3以联合体形式参加采购活动的，联合体各方</w:t>
      </w:r>
      <w:r>
        <w:rPr>
          <w:rFonts w:hint="eastAsia" w:ascii="宋体" w:hAnsi="宋体" w:eastAsia="宋体" w:cs="宋体"/>
          <w:b/>
          <w:bCs/>
          <w:sz w:val="21"/>
          <w:szCs w:val="21"/>
        </w:rPr>
        <w:t>不得</w:t>
      </w:r>
      <w:r>
        <w:rPr>
          <w:rFonts w:hint="eastAsia" w:ascii="宋体" w:hAnsi="宋体" w:eastAsia="宋体" w:cs="宋体"/>
          <w:sz w:val="21"/>
          <w:szCs w:val="21"/>
        </w:rPr>
        <w:t>再单独参加或者与其他供应商另外组成联合体参加同一合同项下的采购活动。若该等情形被发现，其单独的投标和与此有关的联合体的投标均将被</w:t>
      </w:r>
      <w:r>
        <w:rPr>
          <w:rFonts w:hint="eastAsia" w:ascii="宋体" w:hAnsi="宋体" w:eastAsia="宋体" w:cs="宋体"/>
          <w:b/>
          <w:bCs/>
          <w:sz w:val="21"/>
          <w:szCs w:val="21"/>
        </w:rPr>
        <w:t>拒绝</w:t>
      </w:r>
      <w:r>
        <w:rPr>
          <w:rFonts w:hint="eastAsia" w:ascii="宋体" w:hAnsi="宋体" w:eastAsia="宋体" w:cs="宋体"/>
          <w:sz w:val="21"/>
          <w:szCs w:val="21"/>
        </w:rPr>
        <w:t>。</w:t>
      </w:r>
    </w:p>
    <w:p w14:paraId="5CAC56A6">
      <w:pPr>
        <w:snapToGrid w:val="0"/>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2.5.4联合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w:t>
      </w:r>
    </w:p>
    <w:p w14:paraId="5A85099A">
      <w:pPr>
        <w:snapToGrid w:val="0"/>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2.5.5联合体中标后，合同应由各成员的合法授权代表签字并加盖各成员公章，以便对联合体成员作为整体和他们各自作为独立体均具有法律约束力，但若该等签字或公章不齐全或缺乏，该联合体的全权代表方的签署或类似的意思表示具有代表该联合体的签署或意思表示的法律效力，并且据此各成员为履行合同应向采购人承担连带责任。</w:t>
      </w:r>
    </w:p>
    <w:p w14:paraId="3CCE36FB">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2.6 本项目由于软件模板限定，系统模块中出现“招标文件”、“投标文件”、“投标人”，等同于“谈判文件”、“响应文件”、“响应人”进行理解。</w:t>
      </w:r>
    </w:p>
    <w:p w14:paraId="4E201373">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2.7本谈判文件规定按日计算期间的，开始当天不计入，从次日开始计算。期限的最后一日是国家法定节假日的，顺延到节假日后的次日为期限的最后一日。</w:t>
      </w:r>
    </w:p>
    <w:p w14:paraId="3F96FB91">
      <w:pPr>
        <w:numPr>
          <w:ilvl w:val="0"/>
          <w:numId w:val="6"/>
        </w:numPr>
        <w:snapToGrid w:val="0"/>
        <w:spacing w:line="360" w:lineRule="auto"/>
        <w:rPr>
          <w:rFonts w:hint="eastAsia" w:ascii="宋体" w:hAnsi="宋体" w:eastAsia="宋体" w:cs="宋体"/>
          <w:b/>
          <w:sz w:val="21"/>
          <w:szCs w:val="21"/>
        </w:rPr>
      </w:pPr>
      <w:r>
        <w:rPr>
          <w:rFonts w:hint="eastAsia" w:ascii="宋体" w:hAnsi="宋体" w:eastAsia="宋体" w:cs="宋体"/>
          <w:b/>
          <w:sz w:val="21"/>
          <w:szCs w:val="21"/>
        </w:rPr>
        <w:t>资金来源、项目属性</w:t>
      </w:r>
    </w:p>
    <w:p w14:paraId="1E3DCCE2">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3.1本项目的采购人已获得足以支付本次采购后所签订的合同项下的资金。</w:t>
      </w:r>
    </w:p>
    <w:p w14:paraId="43E9C076">
      <w:pPr>
        <w:snapToGrid w:val="0"/>
        <w:spacing w:line="360" w:lineRule="auto"/>
        <w:rPr>
          <w:rFonts w:hint="eastAsia" w:ascii="宋体" w:hAnsi="宋体" w:eastAsia="宋体" w:cs="宋体"/>
          <w:sz w:val="21"/>
          <w:szCs w:val="21"/>
        </w:rPr>
      </w:pPr>
      <w:r>
        <w:rPr>
          <w:rFonts w:hint="eastAsia" w:ascii="宋体" w:hAnsi="宋体" w:eastAsia="宋体" w:cs="宋体"/>
          <w:b/>
          <w:sz w:val="21"/>
          <w:szCs w:val="21"/>
        </w:rPr>
        <w:t>4.样品：无此内容</w:t>
      </w:r>
    </w:p>
    <w:p w14:paraId="798937D8">
      <w:pPr>
        <w:spacing w:line="360" w:lineRule="auto"/>
        <w:rPr>
          <w:rFonts w:hint="eastAsia" w:ascii="宋体" w:hAnsi="宋体" w:eastAsia="宋体" w:cs="宋体"/>
          <w:sz w:val="21"/>
          <w:szCs w:val="21"/>
        </w:rPr>
      </w:pPr>
      <w:r>
        <w:rPr>
          <w:rFonts w:hint="eastAsia" w:ascii="宋体" w:hAnsi="宋体" w:eastAsia="宋体" w:cs="宋体"/>
          <w:b/>
          <w:sz w:val="21"/>
          <w:szCs w:val="21"/>
        </w:rPr>
        <w:t>5.进口产品：详见竞争性谈判公告。</w:t>
      </w:r>
    </w:p>
    <w:p w14:paraId="20305687">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6.相关要求</w:t>
      </w:r>
    </w:p>
    <w:p w14:paraId="797432A9">
      <w:pPr>
        <w:adjustRightIn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6.1供应商应承担所有与准备和参加报价的全部费用。不论电子响应结果如何，采购人和采购中心均无义务和责任承担这些费用。</w:t>
      </w:r>
    </w:p>
    <w:p w14:paraId="79C87161">
      <w:pPr>
        <w:adjustRightInd w:val="0"/>
        <w:spacing w:line="360" w:lineRule="auto"/>
        <w:ind w:firstLine="420" w:firstLineChars="200"/>
        <w:rPr>
          <w:rFonts w:hint="eastAsia" w:ascii="宋体" w:hAnsi="宋体" w:eastAsia="宋体" w:cs="宋体"/>
          <w:szCs w:val="28"/>
        </w:rPr>
      </w:pPr>
      <w:r>
        <w:rPr>
          <w:rFonts w:hint="eastAsia" w:ascii="宋体" w:hAnsi="宋体" w:eastAsia="宋体" w:cs="宋体"/>
          <w:sz w:val="21"/>
          <w:szCs w:val="21"/>
        </w:rPr>
        <w:t>6.2供应商应保证，其所提供的服务在提供给采购单位前具有完全的所有权，采购单位在中华人民共和国使用该服务或服务的任何一部分时，不会产生因第三方提出的包括但不限于侵犯其专利权、商标权、工业设计权等知识产权和侵犯其所有权、抵押权等物权及其他权利而引发的纠纷。如有纠纷，供应商应承担全部责任。</w:t>
      </w:r>
    </w:p>
    <w:p w14:paraId="19B29D56">
      <w:pPr>
        <w:tabs>
          <w:tab w:val="left" w:pos="7924"/>
        </w:tabs>
        <w:jc w:val="center"/>
        <w:rPr>
          <w:rFonts w:hint="eastAsia" w:ascii="宋体" w:hAnsi="宋体" w:eastAsia="宋体" w:cs="宋体"/>
          <w:b/>
          <w:bCs/>
          <w:szCs w:val="28"/>
        </w:rPr>
      </w:pPr>
      <w:r>
        <w:rPr>
          <w:rFonts w:hint="eastAsia" w:ascii="宋体" w:hAnsi="宋体" w:eastAsia="宋体" w:cs="宋体"/>
          <w:b/>
          <w:bCs/>
          <w:sz w:val="24"/>
        </w:rPr>
        <w:t>第二节  谈判文件（也称“招标文件”）</w:t>
      </w:r>
    </w:p>
    <w:p w14:paraId="744AB2E6">
      <w:pPr>
        <w:snapToGrid w:val="0"/>
        <w:spacing w:line="360" w:lineRule="auto"/>
        <w:rPr>
          <w:rFonts w:hint="eastAsia" w:ascii="宋体" w:hAnsi="宋体" w:eastAsia="宋体" w:cs="宋体"/>
          <w:b/>
          <w:bCs/>
          <w:sz w:val="21"/>
          <w:szCs w:val="21"/>
        </w:rPr>
      </w:pPr>
      <w:r>
        <w:rPr>
          <w:rFonts w:hint="eastAsia" w:ascii="宋体" w:hAnsi="宋体" w:eastAsia="宋体" w:cs="宋体"/>
          <w:b/>
          <w:bCs/>
          <w:sz w:val="21"/>
          <w:szCs w:val="21"/>
        </w:rPr>
        <w:t>7.谈判文件的构成</w:t>
      </w:r>
    </w:p>
    <w:p w14:paraId="70BE0668">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7.1谈判文件的组成：</w:t>
      </w:r>
    </w:p>
    <w:p w14:paraId="4508B081">
      <w:pPr>
        <w:snapToGrid w:val="0"/>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（1）采购公告</w:t>
      </w:r>
    </w:p>
    <w:p w14:paraId="79680DEA">
      <w:pPr>
        <w:snapToGrid w:val="0"/>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（2）响应人须知</w:t>
      </w:r>
    </w:p>
    <w:p w14:paraId="27EACE09">
      <w:pPr>
        <w:snapToGrid w:val="0"/>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（3）评标办法</w:t>
      </w:r>
    </w:p>
    <w:p w14:paraId="75EEE4D7">
      <w:pPr>
        <w:snapToGrid w:val="0"/>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（4）采购需求</w:t>
      </w:r>
    </w:p>
    <w:p w14:paraId="68CE076F">
      <w:pPr>
        <w:snapToGrid w:val="0"/>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（5）合同文本（范本）</w:t>
      </w:r>
    </w:p>
    <w:p w14:paraId="43002CED">
      <w:pPr>
        <w:snapToGrid w:val="0"/>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（6）响应文件格式</w:t>
      </w:r>
    </w:p>
    <w:p w14:paraId="78C866BF">
      <w:pPr>
        <w:snapToGrid w:val="0"/>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（7）“响应人须知前附表”规定的其他材料</w:t>
      </w:r>
    </w:p>
    <w:p w14:paraId="3B1AA7BF">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7.2响应人应认真阅读谈判文件的全部内容。响应人应按照谈判文件要求递交响应文件并保证所提供的全部资料的真实性，并对谈判文件做出实质性响应，否则投标无效。</w:t>
      </w:r>
    </w:p>
    <w:p w14:paraId="08A215B1">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7.3根据本章第8款和第9款对谈判文件所作的澄清、修改，构成谈判文件的组成部分。谈判文件的澄清、修改内容前后相互矛盾时，以发布时间在后的文件为准。</w:t>
      </w:r>
    </w:p>
    <w:p w14:paraId="4D26EFD5">
      <w:pPr>
        <w:numPr>
          <w:ilvl w:val="0"/>
          <w:numId w:val="7"/>
        </w:numPr>
        <w:snapToGrid w:val="0"/>
        <w:spacing w:line="360" w:lineRule="auto"/>
        <w:rPr>
          <w:rFonts w:hint="eastAsia" w:ascii="宋体" w:hAnsi="宋体" w:eastAsia="宋体" w:cs="宋体"/>
          <w:b/>
          <w:bCs/>
          <w:sz w:val="21"/>
          <w:szCs w:val="21"/>
        </w:rPr>
      </w:pPr>
      <w:r>
        <w:rPr>
          <w:rFonts w:hint="eastAsia" w:ascii="宋体" w:hAnsi="宋体" w:eastAsia="宋体" w:cs="宋体"/>
          <w:b/>
          <w:bCs/>
          <w:sz w:val="21"/>
          <w:szCs w:val="21"/>
        </w:rPr>
        <w:t>谈判文件的澄清和修正</w:t>
      </w:r>
      <w:bookmarkStart w:id="29" w:name="_Toc288738405"/>
      <w:bookmarkStart w:id="30" w:name="_Toc288738799"/>
      <w:bookmarkStart w:id="31" w:name="_Toc288738331"/>
    </w:p>
    <w:p w14:paraId="69CB919F">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8.1响应人应仔细阅读和检查谈判文件的全部内容，响应人如有疑问，应在</w:t>
      </w:r>
      <w:r>
        <w:rPr>
          <w:rFonts w:hint="eastAsia" w:ascii="宋体" w:hAnsi="宋体" w:eastAsia="宋体" w:cs="宋体"/>
          <w:b/>
          <w:bCs/>
          <w:sz w:val="21"/>
          <w:szCs w:val="21"/>
        </w:rPr>
        <w:t>响应人须知前附表</w:t>
      </w:r>
      <w:r>
        <w:rPr>
          <w:rFonts w:hint="eastAsia" w:ascii="宋体" w:hAnsi="宋体" w:eastAsia="宋体" w:cs="宋体"/>
          <w:sz w:val="21"/>
          <w:szCs w:val="21"/>
        </w:rPr>
        <w:t>规定的时间，通过“</w:t>
      </w:r>
      <w:r>
        <w:rPr>
          <w:rFonts w:hint="eastAsia" w:ascii="宋体" w:hAnsi="宋体" w:eastAsia="宋体" w:cs="宋体"/>
          <w:b/>
          <w:bCs/>
          <w:spacing w:val="8"/>
          <w:sz w:val="21"/>
          <w:szCs w:val="21"/>
          <w:u w:val="single"/>
        </w:rPr>
        <w:t>常州市金坛区公共资源综合交易服务平台</w:t>
      </w:r>
      <w:r>
        <w:rPr>
          <w:rFonts w:hint="eastAsia" w:ascii="宋体" w:hAnsi="宋体" w:eastAsia="宋体" w:cs="宋体"/>
          <w:sz w:val="21"/>
          <w:szCs w:val="21"/>
        </w:rPr>
        <w:t>”本项目工作台“提问”模块递交，要求采购人对谈判文件予以澄清。</w:t>
      </w:r>
    </w:p>
    <w:p w14:paraId="419E7966">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响应人不在澄清期限内提出，采购人有权不予答复。</w:t>
      </w:r>
    </w:p>
    <w:p w14:paraId="77A40276">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8.2 谈判文件的澄清将在</w:t>
      </w:r>
      <w:r>
        <w:rPr>
          <w:rFonts w:hint="eastAsia" w:ascii="宋体" w:hAnsi="宋体" w:eastAsia="宋体" w:cs="宋体"/>
          <w:b/>
          <w:bCs/>
          <w:sz w:val="21"/>
          <w:szCs w:val="21"/>
        </w:rPr>
        <w:t>响应人须知前附表</w:t>
      </w:r>
      <w:r>
        <w:rPr>
          <w:rFonts w:hint="eastAsia" w:ascii="宋体" w:hAnsi="宋体" w:eastAsia="宋体" w:cs="宋体"/>
          <w:sz w:val="21"/>
          <w:szCs w:val="21"/>
        </w:rPr>
        <w:t>规定时间前</w:t>
      </w:r>
      <w:r>
        <w:rPr>
          <w:rFonts w:hint="eastAsia" w:ascii="宋体" w:hAnsi="宋体" w:eastAsia="宋体" w:cs="宋体"/>
          <w:kern w:val="0"/>
          <w:sz w:val="21"/>
          <w:szCs w:val="21"/>
        </w:rPr>
        <w:t>通过</w:t>
      </w:r>
      <w:r>
        <w:rPr>
          <w:rFonts w:hint="eastAsia" w:ascii="宋体" w:hAnsi="宋体" w:eastAsia="宋体" w:cs="宋体"/>
          <w:sz w:val="21"/>
          <w:szCs w:val="21"/>
        </w:rPr>
        <w:t>“</w:t>
      </w:r>
      <w:r>
        <w:rPr>
          <w:rFonts w:hint="eastAsia" w:ascii="宋体" w:hAnsi="宋体" w:eastAsia="宋体" w:cs="宋体"/>
          <w:b/>
          <w:bCs/>
          <w:spacing w:val="8"/>
          <w:sz w:val="21"/>
          <w:szCs w:val="21"/>
          <w:u w:val="single"/>
        </w:rPr>
        <w:t>常州市金坛区公共资源综合交易服务平台</w:t>
      </w:r>
      <w:r>
        <w:rPr>
          <w:rFonts w:hint="eastAsia" w:ascii="宋体" w:hAnsi="宋体" w:eastAsia="宋体" w:cs="宋体"/>
          <w:sz w:val="21"/>
          <w:szCs w:val="21"/>
        </w:rPr>
        <w:t>”本项目工作台“提问”中予以回复，但采购人不指明澄清问题的来源，采购人不再另行通知。</w:t>
      </w:r>
    </w:p>
    <w:p w14:paraId="69FF62D9">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8.3澄清文件按本章第8.2款规定发出之时起，视为响应人已收到该澄清文件。响应人未及时查阅谈判文件的澄清，或未按照澄清后的谈判文件编制响应文件，由此造成的后果由响应人自行承担。</w:t>
      </w:r>
    </w:p>
    <w:p w14:paraId="058013F3">
      <w:pPr>
        <w:numPr>
          <w:ilvl w:val="0"/>
          <w:numId w:val="7"/>
        </w:numPr>
        <w:snapToGrid w:val="0"/>
        <w:spacing w:line="360" w:lineRule="auto"/>
        <w:rPr>
          <w:rFonts w:hint="eastAsia" w:ascii="宋体" w:hAnsi="宋体" w:eastAsia="宋体" w:cs="宋体"/>
          <w:b/>
          <w:bCs/>
          <w:sz w:val="21"/>
          <w:szCs w:val="21"/>
        </w:rPr>
      </w:pPr>
      <w:bookmarkStart w:id="32" w:name="_Toc105055258"/>
      <w:bookmarkStart w:id="33" w:name="_Toc256000021"/>
      <w:r>
        <w:rPr>
          <w:rFonts w:hint="eastAsia" w:ascii="宋体" w:hAnsi="宋体" w:eastAsia="宋体" w:cs="宋体"/>
          <w:b/>
          <w:bCs/>
          <w:sz w:val="21"/>
          <w:szCs w:val="21"/>
        </w:rPr>
        <w:t>谈判文件的修改</w:t>
      </w:r>
      <w:bookmarkEnd w:id="32"/>
      <w:bookmarkEnd w:id="33"/>
    </w:p>
    <w:p w14:paraId="1D8A0116">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9.1谈判文件发布后，采购人确需对谈判文件进行修改的，采购人将通过</w:t>
      </w:r>
      <w:r>
        <w:rPr>
          <w:rFonts w:hint="eastAsia" w:ascii="宋体" w:hAnsi="宋体" w:eastAsia="宋体" w:cs="宋体"/>
          <w:b/>
          <w:bCs/>
          <w:sz w:val="21"/>
          <w:szCs w:val="21"/>
          <w:u w:val="single"/>
        </w:rPr>
        <w:t>常州市金坛区公共资源交易网</w:t>
      </w:r>
      <w:r>
        <w:rPr>
          <w:rFonts w:hint="eastAsia" w:ascii="宋体" w:hAnsi="宋体" w:eastAsia="宋体" w:cs="宋体"/>
          <w:sz w:val="21"/>
          <w:szCs w:val="21"/>
          <w:lang w:val="zh-TW"/>
        </w:rPr>
        <w:t>发布的更正公告，</w:t>
      </w:r>
      <w:r>
        <w:rPr>
          <w:rFonts w:hint="eastAsia" w:ascii="宋体" w:hAnsi="宋体" w:eastAsia="宋体" w:cs="宋体"/>
          <w:sz w:val="21"/>
          <w:szCs w:val="21"/>
        </w:rPr>
        <w:t>同时登入</w:t>
      </w:r>
      <w:r>
        <w:rPr>
          <w:rFonts w:hint="eastAsia" w:ascii="宋体" w:hAnsi="宋体" w:eastAsia="宋体" w:cs="宋体"/>
          <w:b/>
          <w:bCs/>
          <w:sz w:val="21"/>
          <w:szCs w:val="21"/>
          <w:u w:val="single"/>
        </w:rPr>
        <w:t>“常州市金坛区公共资源综合交易服务平台”</w:t>
      </w:r>
      <w:r>
        <w:rPr>
          <w:rFonts w:hint="eastAsia" w:ascii="宋体" w:hAnsi="宋体" w:eastAsia="宋体" w:cs="宋体"/>
          <w:sz w:val="21"/>
          <w:szCs w:val="21"/>
        </w:rPr>
        <w:t>在本项目工作台 “答疑澄清文件领取”模块公布修改文件（修改文件含澄清答疑文件和修改后</w:t>
      </w:r>
      <w:r>
        <w:rPr>
          <w:rFonts w:hint="eastAsia" w:ascii="宋体" w:hAnsi="宋体" w:eastAsia="宋体" w:cs="宋体"/>
          <w:sz w:val="21"/>
          <w:szCs w:val="21"/>
          <w:lang w:eastAsia="zh-CN"/>
        </w:rPr>
        <w:t>的</w:t>
      </w:r>
      <w:r>
        <w:rPr>
          <w:rFonts w:hint="eastAsia" w:ascii="宋体" w:hAnsi="宋体" w:eastAsia="宋体" w:cs="宋体"/>
          <w:sz w:val="21"/>
          <w:szCs w:val="21"/>
        </w:rPr>
        <w:t>谈判文件）。</w:t>
      </w:r>
    </w:p>
    <w:p w14:paraId="5258581F">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9.2修改文件按本章第9.1款规定公布之时起，视为响应人已收到该修改文件。响应人未及时下载、查阅修改文件，或未按照该修改文件编制响应文件，由此造成的后果由响应人自行承担。</w:t>
      </w:r>
    </w:p>
    <w:p w14:paraId="223980C5">
      <w:pPr>
        <w:tabs>
          <w:tab w:val="left" w:pos="7924"/>
        </w:tabs>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第三节  响应文件（也称“投标文件”）</w:t>
      </w:r>
    </w:p>
    <w:p w14:paraId="130DC170">
      <w:pPr>
        <w:snapToGrid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10.投标范围、响应文件中计量单位的使用及投标语言</w:t>
      </w:r>
    </w:p>
    <w:p w14:paraId="11C29E30">
      <w:pPr>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10.1本项目如划分采购包，响应人可以对本项目的其中一个采购包进行投标，也可同时对多个采购包进行投标。响应人应当对所投采购包对应第四章采购需求所列的全部内容进行投标，不得将一个采购包中的内容拆开投标，否则其对该采购包的投标将被认定为</w:t>
      </w:r>
      <w:r>
        <w:rPr>
          <w:rFonts w:hint="eastAsia" w:ascii="宋体" w:hAnsi="宋体" w:eastAsia="宋体" w:cs="宋体"/>
          <w:b/>
          <w:bCs/>
          <w:sz w:val="21"/>
          <w:szCs w:val="21"/>
        </w:rPr>
        <w:t>无效响应</w:t>
      </w:r>
      <w:r>
        <w:rPr>
          <w:rFonts w:hint="eastAsia" w:ascii="宋体" w:hAnsi="宋体" w:eastAsia="宋体" w:cs="宋体"/>
          <w:sz w:val="21"/>
          <w:szCs w:val="21"/>
        </w:rPr>
        <w:t>。</w:t>
      </w:r>
    </w:p>
    <w:p w14:paraId="723B4943">
      <w:pPr>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10.2除谈判文件有特殊要求外，本项目投标所使用的计量单位，应采用中华人民共和国法定计量单位。</w:t>
      </w:r>
    </w:p>
    <w:p w14:paraId="67768786">
      <w:pPr>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sz w:val="21"/>
          <w:szCs w:val="21"/>
        </w:rPr>
        <w:t>10.3除专用术语外，响应文件及来往函电均应使用中文书写。必要时专用术语应附有中文解释。响应</w:t>
      </w:r>
      <w:r>
        <w:rPr>
          <w:rFonts w:hint="eastAsia" w:ascii="宋体" w:hAnsi="宋体" w:eastAsia="宋体" w:cs="宋体"/>
          <w:color w:val="auto"/>
          <w:sz w:val="21"/>
          <w:szCs w:val="21"/>
        </w:rPr>
        <w:t>人递交的支持资料和已印制的文献可以用外文，但相应内容应附有中文翻译本，在解释响应文件时以中文翻译本为准。未附中文翻译本或翻译本中文内容明显与外文内容不一致的，其不利后果由响应人自行承担。</w:t>
      </w:r>
    </w:p>
    <w:p w14:paraId="493A0701">
      <w:pPr>
        <w:snapToGrid w:val="0"/>
        <w:spacing w:line="36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11.响应文件格式及相关要求</w:t>
      </w:r>
    </w:p>
    <w:p w14:paraId="522B9DB5">
      <w:pPr>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11.1响应文件格式见“响应人须知前附表”；</w:t>
      </w:r>
    </w:p>
    <w:p w14:paraId="6E4E1B9E">
      <w:pPr>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11.2谈判文件“第六章 响应文件格式”有规定格式要求的，响应人应按规定的格式填写并按要求递交相关的证明材料；</w:t>
      </w:r>
    </w:p>
    <w:p w14:paraId="458667B2">
      <w:pPr>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11.3“响应人须知前附表”规定不接受联合体投标的，或响应人没有组成联合体的，响应文件不包括本章第11.1中所指的联合体协议书。</w:t>
      </w:r>
    </w:p>
    <w:p w14:paraId="5044F5B3">
      <w:pPr>
        <w:snapToGrid w:val="0"/>
        <w:spacing w:line="36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12.投标有效期</w:t>
      </w:r>
    </w:p>
    <w:p w14:paraId="0092AC4C">
      <w:pPr>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12.1投标有效期见本须知前附表所规定的期限，在此期限内，凡符合本谈判文件要求的响应文件均保持有效。</w:t>
      </w:r>
    </w:p>
    <w:p w14:paraId="15E8920A">
      <w:pPr>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12.2在特殊情况下，采购人在原定投标有效期内，可以根据需要以书面形式向响应人提出延长投标有效期的要求，对此要求响应人须以书面形式予以答复。响应人可以拒绝采购人这种要求，而不被没收投标保证金。同意延长投标有效期的响应人既不能要求也不允许修改其响应文件，但需要相应的延长投标担保的有效期，在延长的投标有效期内本章第13条关于投标保证金的返还与没收的规定仍然适用。</w:t>
      </w:r>
    </w:p>
    <w:p w14:paraId="1637467B">
      <w:pPr>
        <w:snapToGrid w:val="0"/>
        <w:spacing w:line="36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13.谈判保证金</w:t>
      </w:r>
    </w:p>
    <w:p w14:paraId="6197882E">
      <w:pPr>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13.1响应人必须在</w:t>
      </w:r>
      <w:r>
        <w:rPr>
          <w:rFonts w:hint="eastAsia" w:ascii="宋体" w:hAnsi="宋体" w:eastAsia="宋体" w:cs="宋体"/>
          <w:color w:val="auto"/>
          <w:spacing w:val="8"/>
          <w:sz w:val="21"/>
          <w:szCs w:val="21"/>
          <w:lang w:val="zh-CN"/>
        </w:rPr>
        <w:t>响应文件递交截止时间</w:t>
      </w:r>
      <w:r>
        <w:rPr>
          <w:rFonts w:hint="eastAsia" w:ascii="宋体" w:hAnsi="宋体" w:eastAsia="宋体" w:cs="宋体"/>
          <w:color w:val="auto"/>
          <w:spacing w:val="8"/>
          <w:sz w:val="21"/>
          <w:szCs w:val="21"/>
        </w:rPr>
        <w:t>之</w:t>
      </w:r>
      <w:r>
        <w:rPr>
          <w:rFonts w:hint="eastAsia" w:ascii="宋体" w:hAnsi="宋体" w:eastAsia="宋体" w:cs="宋体"/>
          <w:color w:val="auto"/>
          <w:sz w:val="21"/>
          <w:szCs w:val="21"/>
        </w:rPr>
        <w:t>前，按</w:t>
      </w:r>
      <w:r>
        <w:rPr>
          <w:rFonts w:hint="eastAsia" w:ascii="宋体" w:hAnsi="宋体" w:eastAsia="宋体" w:cs="宋体"/>
          <w:b/>
          <w:bCs/>
          <w:color w:val="auto"/>
          <w:sz w:val="21"/>
          <w:szCs w:val="21"/>
        </w:rPr>
        <w:t>响应人须知前附表</w:t>
      </w:r>
      <w:r>
        <w:rPr>
          <w:rFonts w:hint="eastAsia" w:ascii="宋体" w:hAnsi="宋体" w:eastAsia="宋体" w:cs="宋体"/>
          <w:color w:val="auto"/>
          <w:sz w:val="21"/>
          <w:szCs w:val="21"/>
        </w:rPr>
        <w:t>的规定递交谈判保证金。</w:t>
      </w:r>
    </w:p>
    <w:p w14:paraId="0D502458">
      <w:pPr>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13.2响应人不按本章第13.1项要求递交谈判保证金的，其响应文件无效。</w:t>
      </w:r>
    </w:p>
    <w:p w14:paraId="568EF4AC">
      <w:pPr>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13.3非排名前三名的响应人的谈判保证金，在中标结果公示后五个工作日内退还；排名前三名的中标候选人的谈判保证金，在采购人与中标供应商签订合同后五个工作日内退还（1个月内未签订合同的，退还第二、三名保证金）。</w:t>
      </w:r>
    </w:p>
    <w:p w14:paraId="454D46DF">
      <w:pPr>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13.4有下列情形之一的，谈判保证金将不予退还：</w:t>
      </w:r>
    </w:p>
    <w:p w14:paraId="40A4B16D">
      <w:pPr>
        <w:snapToGrid w:val="0"/>
        <w:spacing w:line="360" w:lineRule="auto"/>
        <w:ind w:firstLine="630" w:firstLineChars="300"/>
        <w:jc w:val="left"/>
        <w:rPr>
          <w:rFonts w:hint="eastAsia" w:ascii="宋体" w:hAnsi="宋体" w:eastAsia="宋体" w:cs="宋体"/>
          <w:color w:val="auto"/>
          <w:sz w:val="21"/>
          <w:szCs w:val="21"/>
        </w:rPr>
      </w:pPr>
      <w:r>
        <w:rPr>
          <w:rFonts w:hint="eastAsia" w:ascii="宋体" w:hAnsi="宋体" w:eastAsia="宋体" w:cs="宋体"/>
          <w:color w:val="auto"/>
          <w:sz w:val="21"/>
          <w:szCs w:val="21"/>
        </w:rPr>
        <w:t>①响应人在规定的投标有效期内撤销或修改其响应文件；</w:t>
      </w:r>
    </w:p>
    <w:p w14:paraId="09378954">
      <w:pPr>
        <w:snapToGrid w:val="0"/>
        <w:spacing w:line="360" w:lineRule="auto"/>
        <w:ind w:firstLine="630" w:firstLineChars="300"/>
        <w:jc w:val="left"/>
        <w:rPr>
          <w:rFonts w:hint="eastAsia" w:ascii="宋体" w:hAnsi="宋体" w:eastAsia="宋体" w:cs="宋体"/>
          <w:color w:val="auto"/>
          <w:sz w:val="21"/>
          <w:szCs w:val="21"/>
        </w:rPr>
      </w:pPr>
      <w:r>
        <w:rPr>
          <w:rFonts w:hint="eastAsia" w:ascii="宋体" w:hAnsi="宋体" w:eastAsia="宋体" w:cs="宋体"/>
          <w:color w:val="auto"/>
          <w:sz w:val="21"/>
          <w:szCs w:val="21"/>
        </w:rPr>
        <w:t>②中标供应商无正当理由不与采购人订立合同；</w:t>
      </w:r>
    </w:p>
    <w:p w14:paraId="329C101E">
      <w:pPr>
        <w:snapToGrid w:val="0"/>
        <w:spacing w:line="360" w:lineRule="auto"/>
        <w:ind w:firstLine="630" w:firstLineChars="300"/>
        <w:jc w:val="left"/>
        <w:rPr>
          <w:rFonts w:hint="eastAsia" w:ascii="宋体" w:hAnsi="宋体" w:eastAsia="宋体" w:cs="宋体"/>
          <w:color w:val="auto"/>
          <w:sz w:val="21"/>
          <w:szCs w:val="21"/>
        </w:rPr>
      </w:pPr>
      <w:r>
        <w:rPr>
          <w:rFonts w:hint="eastAsia" w:ascii="宋体" w:hAnsi="宋体" w:eastAsia="宋体" w:cs="宋体"/>
          <w:color w:val="auto"/>
          <w:sz w:val="21"/>
          <w:szCs w:val="21"/>
        </w:rPr>
        <w:t>③中标供应商在签订合同时向采购人提出附加条件；</w:t>
      </w:r>
    </w:p>
    <w:p w14:paraId="28231602">
      <w:pPr>
        <w:snapToGrid w:val="0"/>
        <w:spacing w:line="360" w:lineRule="auto"/>
        <w:ind w:firstLine="630" w:firstLineChars="300"/>
        <w:jc w:val="left"/>
        <w:rPr>
          <w:rFonts w:hint="eastAsia" w:ascii="宋体" w:hAnsi="宋体" w:eastAsia="宋体" w:cs="宋体"/>
          <w:color w:val="auto"/>
          <w:sz w:val="21"/>
          <w:szCs w:val="21"/>
        </w:rPr>
      </w:pPr>
      <w:r>
        <w:rPr>
          <w:rFonts w:hint="eastAsia" w:ascii="宋体" w:hAnsi="宋体" w:eastAsia="宋体" w:cs="宋体"/>
          <w:color w:val="auto"/>
          <w:sz w:val="21"/>
          <w:szCs w:val="21"/>
        </w:rPr>
        <w:t>④中标供应商不按照谈判文件要求递交履约保证金的。</w:t>
      </w:r>
    </w:p>
    <w:p w14:paraId="65100CA9">
      <w:pPr>
        <w:snapToGrid w:val="0"/>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14.备选投标方案</w:t>
      </w:r>
    </w:p>
    <w:p w14:paraId="33C2A99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14.1除“响应人须知前附表”另有规定外，响应人不得递交备选投标方案。允许响应人递交备选投标方案的，只有中标供应商所递交的备选投标方案方可予以考虑。谈判小组认为中标供应商的备选投标方案优于其按照谈判文件要求编制的投标方案的，采购人可以接受该备选投标方案。</w:t>
      </w:r>
    </w:p>
    <w:p w14:paraId="4DF15C99">
      <w:pPr>
        <w:snapToGrid w:val="0"/>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15.响应文件的编制</w:t>
      </w:r>
    </w:p>
    <w:p w14:paraId="3F7A49C0">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15.1响应文件应按第六章“响应文件格式”进行编写，如有必要可自行增加，作为响应文件的组成部分。</w:t>
      </w:r>
    </w:p>
    <w:p w14:paraId="516C215E">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15.2电子响应文件应使用“</w:t>
      </w:r>
      <w:r>
        <w:rPr>
          <w:rFonts w:hint="eastAsia" w:ascii="宋体" w:hAnsi="宋体" w:eastAsia="宋体" w:cs="宋体"/>
          <w:b/>
          <w:bCs/>
          <w:color w:val="auto"/>
          <w:sz w:val="21"/>
          <w:szCs w:val="21"/>
        </w:rPr>
        <w:t>常州市金坛区公共资源综合交易服务平台</w:t>
      </w:r>
      <w:r>
        <w:rPr>
          <w:rFonts w:hint="eastAsia" w:ascii="宋体" w:hAnsi="宋体" w:eastAsia="宋体" w:cs="宋体"/>
          <w:color w:val="auto"/>
          <w:sz w:val="21"/>
          <w:szCs w:val="21"/>
        </w:rPr>
        <w:t>”可接受的投标文件制作工具进行编制、签章和加密，并在响应文件递交截止时间之前上传至 “</w:t>
      </w:r>
      <w:r>
        <w:rPr>
          <w:rFonts w:hint="eastAsia" w:ascii="宋体" w:hAnsi="宋体" w:eastAsia="宋体" w:cs="宋体"/>
          <w:b/>
          <w:bCs/>
          <w:color w:val="auto"/>
          <w:sz w:val="21"/>
          <w:szCs w:val="21"/>
        </w:rPr>
        <w:t>常州市金坛区公共资源综合交易服务平台</w:t>
      </w:r>
      <w:r>
        <w:rPr>
          <w:rFonts w:hint="eastAsia" w:ascii="宋体" w:hAnsi="宋体" w:eastAsia="宋体" w:cs="宋体"/>
          <w:color w:val="auto"/>
          <w:sz w:val="21"/>
          <w:szCs w:val="21"/>
        </w:rPr>
        <w:t>”中。</w:t>
      </w:r>
    </w:p>
    <w:p w14:paraId="3C48EC17">
      <w:pPr>
        <w:snapToGrid w:val="0"/>
        <w:spacing w:line="360" w:lineRule="auto"/>
        <w:ind w:firstLine="420" w:firstLineChars="200"/>
        <w:rPr>
          <w:rFonts w:hint="eastAsia" w:ascii="宋体" w:hAnsi="宋体" w:eastAsia="宋体" w:cs="宋体"/>
          <w:b/>
          <w:bCs/>
          <w:color w:val="auto"/>
          <w:sz w:val="21"/>
          <w:szCs w:val="21"/>
        </w:rPr>
      </w:pPr>
      <w:r>
        <w:rPr>
          <w:rFonts w:hint="eastAsia" w:ascii="宋体" w:hAnsi="宋体" w:eastAsia="宋体" w:cs="宋体"/>
          <w:color w:val="auto"/>
          <w:sz w:val="21"/>
          <w:szCs w:val="21"/>
        </w:rPr>
        <w:t>15.3</w:t>
      </w:r>
      <w:r>
        <w:rPr>
          <w:rFonts w:hint="eastAsia" w:ascii="宋体" w:hAnsi="宋体" w:eastAsia="宋体" w:cs="宋体"/>
          <w:b/>
          <w:bCs/>
          <w:color w:val="auto"/>
          <w:sz w:val="21"/>
          <w:szCs w:val="21"/>
        </w:rPr>
        <w:t>对谈判文件资格审查要求和符合性审查要求中涉及的证明材料，响应人应按要求提供相关证明材料扫描件或照片。有关扫描件（或照片）的尺寸和清晰度要求能够使用电脑阅读、识别和判断。若响应人未按要求提供证明材料或提供的是部分证明材料或提供不清晰的扫描件（或照片）的，谈判小组有权认定其响应文件未对谈判文件有关需求进行响应，涉及资格性检查或符合性检查的予以响应无效处理。谈判小组对响应人响应资料是否异常、是否有效问题进行核查和判定，如认为响应人响应资料有异常或无效的，若涉及资格性审查或符合性审查条款的，则应作响应无效处理。</w:t>
      </w:r>
    </w:p>
    <w:p w14:paraId="5495F922">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15.4响应文件应当对谈判文件有关货物参数、投标有效期、质量要求、技术标准和要求、招标范围等实质性内容作出响应。</w:t>
      </w:r>
    </w:p>
    <w:p w14:paraId="188371D5">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15.5补充内容：响应文件编制的其它要求详见</w:t>
      </w:r>
      <w:r>
        <w:rPr>
          <w:rFonts w:hint="eastAsia" w:ascii="宋体" w:hAnsi="宋体" w:eastAsia="宋体" w:cs="宋体"/>
          <w:b/>
          <w:bCs/>
          <w:color w:val="auto"/>
          <w:sz w:val="21"/>
          <w:szCs w:val="21"/>
        </w:rPr>
        <w:t>响应人须知前附表</w:t>
      </w:r>
      <w:r>
        <w:rPr>
          <w:rFonts w:hint="eastAsia" w:ascii="宋体" w:hAnsi="宋体" w:eastAsia="宋体" w:cs="宋体"/>
          <w:color w:val="auto"/>
          <w:sz w:val="21"/>
          <w:szCs w:val="21"/>
        </w:rPr>
        <w:t>。</w:t>
      </w:r>
    </w:p>
    <w:p w14:paraId="05B2C21D">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15.6</w:t>
      </w:r>
      <w:r>
        <w:rPr>
          <w:rFonts w:hint="eastAsia" w:ascii="宋体" w:hAnsi="宋体" w:eastAsia="宋体" w:cs="宋体"/>
          <w:b/>
          <w:bCs/>
          <w:color w:val="auto"/>
          <w:sz w:val="21"/>
          <w:szCs w:val="21"/>
          <w:u w:val="double"/>
        </w:rPr>
        <w:t>响应文件涉及盖章签字的，如电子签名、手写签名或者电子盖章、纸质盖章等都具有法律效力，均予以认可。</w:t>
      </w:r>
    </w:p>
    <w:p w14:paraId="35CD7BD2">
      <w:pPr>
        <w:snapToGrid w:val="0"/>
        <w:spacing w:line="360" w:lineRule="auto"/>
        <w:jc w:val="center"/>
        <w:rPr>
          <w:rFonts w:hint="eastAsia" w:ascii="宋体" w:hAnsi="宋体" w:eastAsia="宋体" w:cs="宋体"/>
          <w:color w:val="auto"/>
          <w:szCs w:val="28"/>
        </w:rPr>
      </w:pPr>
      <w:bookmarkStart w:id="34" w:name="_Toc288738800"/>
      <w:bookmarkStart w:id="35" w:name="_Toc288738406"/>
      <w:bookmarkStart w:id="36" w:name="_Toc288738332"/>
      <w:r>
        <w:rPr>
          <w:rFonts w:hint="eastAsia" w:ascii="宋体" w:hAnsi="宋体" w:eastAsia="宋体" w:cs="宋体"/>
          <w:color w:val="auto"/>
          <w:sz w:val="24"/>
        </w:rPr>
        <w:t>第四节 投标报价</w:t>
      </w:r>
    </w:p>
    <w:p w14:paraId="2714045A">
      <w:pPr>
        <w:snapToGrid w:val="0"/>
        <w:spacing w:line="360" w:lineRule="auto"/>
        <w:rPr>
          <w:rFonts w:hint="eastAsia" w:ascii="宋体" w:hAnsi="宋体" w:eastAsia="宋体" w:cs="宋体"/>
          <w:color w:val="auto"/>
          <w:sz w:val="21"/>
          <w:szCs w:val="21"/>
        </w:rPr>
      </w:pPr>
      <w:r>
        <w:rPr>
          <w:rFonts w:hint="eastAsia" w:ascii="宋体" w:hAnsi="宋体" w:eastAsia="宋体" w:cs="宋体"/>
          <w:b/>
          <w:bCs/>
          <w:color w:val="auto"/>
          <w:sz w:val="21"/>
          <w:szCs w:val="21"/>
        </w:rPr>
        <w:t>16.投标报价</w:t>
      </w:r>
    </w:p>
    <w:p w14:paraId="45F7BB19">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16.1所有投标均以人民币报价。</w:t>
      </w:r>
    </w:p>
    <w:p w14:paraId="4BD19615">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16.2响应人的报价应包括为完成本项目所发生的一切费用和税费，采购人将不再支付报价以外的任何费用。响应人的报价应包括但不限于下列内容，投标须知资料表中有特殊规定的，从其规定。</w:t>
      </w:r>
    </w:p>
    <w:p w14:paraId="427781F7">
      <w:pPr>
        <w:snapToGrid w:val="0"/>
        <w:spacing w:line="360" w:lineRule="auto"/>
        <w:ind w:firstLine="630" w:firstLineChars="300"/>
        <w:rPr>
          <w:rFonts w:hint="eastAsia" w:ascii="宋体" w:hAnsi="宋体" w:eastAsia="宋体" w:cs="宋体"/>
          <w:color w:val="auto"/>
          <w:sz w:val="21"/>
          <w:szCs w:val="21"/>
        </w:rPr>
      </w:pPr>
      <w:r>
        <w:rPr>
          <w:rFonts w:hint="eastAsia" w:ascii="宋体" w:hAnsi="宋体" w:eastAsia="宋体" w:cs="宋体"/>
          <w:color w:val="auto"/>
          <w:sz w:val="21"/>
          <w:szCs w:val="21"/>
        </w:rPr>
        <w:t xml:space="preserve">16.2.1按照谈判文件要求完成本项目的全部相关服务费用。 </w:t>
      </w:r>
    </w:p>
    <w:p w14:paraId="7DC1AE81">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16.3采购人不得向供应商索要或者接受其给予的赠品、回扣或者与采购无关的其他商品、服务。</w:t>
      </w:r>
    </w:p>
    <w:p w14:paraId="0A507989">
      <w:pPr>
        <w:snapToGrid w:val="0"/>
        <w:spacing w:line="360" w:lineRule="auto"/>
        <w:ind w:firstLine="420" w:firstLineChars="200"/>
        <w:rPr>
          <w:rFonts w:hint="eastAsia" w:ascii="宋体" w:hAnsi="宋体" w:eastAsia="宋体" w:cs="宋体"/>
          <w:b/>
          <w:bCs/>
          <w:color w:val="auto"/>
          <w:sz w:val="21"/>
          <w:szCs w:val="21"/>
        </w:rPr>
      </w:pPr>
      <w:r>
        <w:rPr>
          <w:rFonts w:hint="eastAsia" w:ascii="宋体" w:hAnsi="宋体" w:eastAsia="宋体" w:cs="宋体"/>
          <w:color w:val="auto"/>
          <w:sz w:val="21"/>
          <w:szCs w:val="21"/>
        </w:rPr>
        <w:t>16.4响应人不能提供任何有选择性或可调整的报价，否则其</w:t>
      </w:r>
      <w:bookmarkEnd w:id="34"/>
      <w:bookmarkEnd w:id="35"/>
      <w:bookmarkEnd w:id="36"/>
      <w:r>
        <w:rPr>
          <w:rFonts w:hint="eastAsia" w:ascii="宋体" w:hAnsi="宋体" w:eastAsia="宋体" w:cs="宋体"/>
          <w:b/>
          <w:bCs/>
          <w:color w:val="auto"/>
          <w:sz w:val="21"/>
          <w:szCs w:val="21"/>
        </w:rPr>
        <w:t>投标无效。</w:t>
      </w:r>
    </w:p>
    <w:bookmarkEnd w:id="29"/>
    <w:bookmarkEnd w:id="30"/>
    <w:bookmarkEnd w:id="31"/>
    <w:p w14:paraId="4C533B2F">
      <w:pPr>
        <w:tabs>
          <w:tab w:val="left" w:pos="7924"/>
        </w:tabs>
        <w:jc w:val="center"/>
        <w:rPr>
          <w:rFonts w:hint="eastAsia" w:ascii="宋体" w:hAnsi="宋体" w:eastAsia="宋体" w:cs="宋体"/>
          <w:color w:val="auto"/>
          <w:szCs w:val="28"/>
        </w:rPr>
      </w:pPr>
      <w:bookmarkStart w:id="37" w:name="_Toc288738801"/>
      <w:bookmarkStart w:id="38" w:name="_Toc288738333"/>
      <w:bookmarkStart w:id="39" w:name="_Toc288738407"/>
      <w:r>
        <w:rPr>
          <w:rFonts w:hint="eastAsia" w:ascii="宋体" w:hAnsi="宋体" w:eastAsia="宋体" w:cs="宋体"/>
          <w:color w:val="auto"/>
          <w:sz w:val="24"/>
        </w:rPr>
        <w:t>第五节  投标（也称“响应”）</w:t>
      </w:r>
    </w:p>
    <w:p w14:paraId="30125FAE">
      <w:pPr>
        <w:snapToGrid w:val="0"/>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17.响应文件的递交</w:t>
      </w:r>
    </w:p>
    <w:p w14:paraId="4BED5560">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17.1响应人应在</w:t>
      </w:r>
      <w:r>
        <w:rPr>
          <w:rFonts w:hint="eastAsia" w:ascii="宋体" w:hAnsi="宋体" w:eastAsia="宋体" w:cs="宋体"/>
          <w:b/>
          <w:bCs/>
          <w:color w:val="auto"/>
          <w:sz w:val="21"/>
          <w:szCs w:val="21"/>
        </w:rPr>
        <w:t>响应人须知前附表</w:t>
      </w:r>
      <w:r>
        <w:rPr>
          <w:rFonts w:hint="eastAsia" w:ascii="宋体" w:hAnsi="宋体" w:eastAsia="宋体" w:cs="宋体"/>
          <w:color w:val="auto"/>
          <w:sz w:val="21"/>
          <w:szCs w:val="21"/>
        </w:rPr>
        <w:t>规定的</w:t>
      </w:r>
      <w:r>
        <w:rPr>
          <w:rFonts w:hint="eastAsia" w:ascii="宋体" w:hAnsi="宋体" w:eastAsia="宋体" w:cs="宋体"/>
          <w:color w:val="auto"/>
          <w:spacing w:val="8"/>
          <w:sz w:val="21"/>
          <w:szCs w:val="21"/>
          <w:lang w:val="zh-CN"/>
        </w:rPr>
        <w:t>响应文件递交截止时间</w:t>
      </w:r>
      <w:r>
        <w:rPr>
          <w:rFonts w:hint="eastAsia" w:ascii="宋体" w:hAnsi="宋体" w:eastAsia="宋体" w:cs="宋体"/>
          <w:color w:val="auto"/>
          <w:spacing w:val="8"/>
          <w:sz w:val="21"/>
          <w:szCs w:val="21"/>
        </w:rPr>
        <w:t>之</w:t>
      </w:r>
      <w:r>
        <w:rPr>
          <w:rFonts w:hint="eastAsia" w:ascii="宋体" w:hAnsi="宋体" w:eastAsia="宋体" w:cs="宋体"/>
          <w:color w:val="auto"/>
          <w:sz w:val="21"/>
          <w:szCs w:val="21"/>
        </w:rPr>
        <w:t>前，向</w:t>
      </w:r>
      <w:r>
        <w:rPr>
          <w:rFonts w:hint="eastAsia" w:ascii="宋体" w:hAnsi="宋体" w:eastAsia="宋体" w:cs="宋体"/>
          <w:b/>
          <w:bCs/>
          <w:color w:val="auto"/>
          <w:sz w:val="21"/>
          <w:szCs w:val="21"/>
          <w:u w:val="double"/>
        </w:rPr>
        <w:t>“常州市金坛区公共资源综合交易服务平台”</w:t>
      </w:r>
      <w:r>
        <w:rPr>
          <w:rFonts w:hint="eastAsia" w:ascii="宋体" w:hAnsi="宋体" w:eastAsia="宋体" w:cs="宋体"/>
          <w:color w:val="auto"/>
          <w:sz w:val="21"/>
          <w:szCs w:val="21"/>
        </w:rPr>
        <w:t>递交加密后的电子响应文件。</w:t>
      </w:r>
    </w:p>
    <w:p w14:paraId="6AF1226F">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17.2因</w:t>
      </w:r>
      <w:r>
        <w:rPr>
          <w:rFonts w:hint="eastAsia" w:ascii="宋体" w:hAnsi="宋体" w:eastAsia="宋体" w:cs="宋体"/>
          <w:b/>
          <w:bCs/>
          <w:color w:val="auto"/>
          <w:sz w:val="21"/>
          <w:szCs w:val="21"/>
          <w:u w:val="double"/>
        </w:rPr>
        <w:t>“常州市金坛区公共资源综合交易服务平台网上开评标系统”</w:t>
      </w:r>
      <w:r>
        <w:rPr>
          <w:rFonts w:hint="eastAsia" w:ascii="宋体" w:hAnsi="宋体" w:eastAsia="宋体" w:cs="宋体"/>
          <w:color w:val="auto"/>
          <w:sz w:val="21"/>
          <w:szCs w:val="21"/>
        </w:rPr>
        <w:t>故障导致开标活动无法正常进行时，</w:t>
      </w:r>
      <w:r>
        <w:rPr>
          <w:rFonts w:hint="eastAsia" w:ascii="宋体" w:hAnsi="宋体" w:eastAsia="宋体" w:cs="宋体"/>
          <w:b/>
          <w:bCs/>
          <w:color w:val="auto"/>
          <w:sz w:val="21"/>
          <w:szCs w:val="21"/>
          <w:u w:val="double"/>
        </w:rPr>
        <w:t>“常州市金坛区公共资源综合交易服务平台网上开评标系统”</w:t>
      </w:r>
      <w:r>
        <w:rPr>
          <w:rFonts w:hint="eastAsia" w:ascii="宋体" w:hAnsi="宋体" w:eastAsia="宋体" w:cs="宋体"/>
          <w:color w:val="auto"/>
          <w:sz w:val="21"/>
          <w:szCs w:val="21"/>
        </w:rPr>
        <w:t>故障是指非响应人原因造成所有响应人电子响应文件均无法解密的情形，本项目作流标处理。</w:t>
      </w:r>
    </w:p>
    <w:p w14:paraId="3FC2DF01">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17.3响应人递交响应文件的地点：见</w:t>
      </w:r>
      <w:r>
        <w:rPr>
          <w:rFonts w:hint="eastAsia" w:ascii="宋体" w:hAnsi="宋体" w:eastAsia="宋体" w:cs="宋体"/>
          <w:b/>
          <w:bCs/>
          <w:color w:val="auto"/>
          <w:sz w:val="21"/>
          <w:szCs w:val="21"/>
        </w:rPr>
        <w:t>响应人须知前附表</w:t>
      </w:r>
      <w:r>
        <w:rPr>
          <w:rFonts w:hint="eastAsia" w:ascii="宋体" w:hAnsi="宋体" w:eastAsia="宋体" w:cs="宋体"/>
          <w:color w:val="auto"/>
          <w:sz w:val="21"/>
          <w:szCs w:val="21"/>
        </w:rPr>
        <w:t>。</w:t>
      </w:r>
    </w:p>
    <w:p w14:paraId="31F20BBF">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17.4逾期上传响应文件的，采购人不予受理。</w:t>
      </w:r>
    </w:p>
    <w:p w14:paraId="2DB964D2">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17.5通过</w:t>
      </w:r>
      <w:r>
        <w:rPr>
          <w:rFonts w:hint="eastAsia" w:ascii="宋体" w:hAnsi="宋体" w:eastAsia="宋体" w:cs="宋体"/>
          <w:b/>
          <w:bCs/>
          <w:color w:val="auto"/>
          <w:sz w:val="21"/>
          <w:szCs w:val="21"/>
          <w:u w:val="double"/>
        </w:rPr>
        <w:t>“常州市金坛区公共资源综合交易服务平台”</w:t>
      </w:r>
      <w:r>
        <w:rPr>
          <w:rFonts w:hint="eastAsia" w:ascii="宋体" w:hAnsi="宋体" w:eastAsia="宋体" w:cs="宋体"/>
          <w:color w:val="auto"/>
          <w:sz w:val="21"/>
          <w:szCs w:val="21"/>
        </w:rPr>
        <w:t>中上传的电子响应文件应使用数字证书认证并加密，未按要求加密和数字证书认证的响应文件，采购人不予受理。</w:t>
      </w:r>
    </w:p>
    <w:p w14:paraId="3C5D9C3D">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17.6响应人应详细阅读谈判文件的全部内容。响应文件须对响应文件中的内容做出实质性和完整的响应，如果响应文件填报的内容资料不详，或没有提供谈判文件中所要求的全部资料及数据，将被视为响应文件完整性有缺陷。</w:t>
      </w:r>
    </w:p>
    <w:p w14:paraId="6E3FA2BB">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17.7响应文件应按照谈判文件的格式逐项填写，不准有空项。响应文件未按规定递交或留有空项，将被视为响应文件完整性有缺陷。</w:t>
      </w:r>
    </w:p>
    <w:p w14:paraId="1A52C038">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17.8响应人必须保证响应文件所提供的全部资料真实可靠，并接受谈判小组对其中任何资料进一步审查的要求。</w:t>
      </w:r>
    </w:p>
    <w:p w14:paraId="73A4E78D">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17.9响应人在响应文件中所加盖公章应为与响应人（如为联合体投标，联合体各方均应加盖公章）名称全称相一致的标准公章，并签署法定代表人或响应人代表的全名或加盖名章。</w:t>
      </w:r>
    </w:p>
    <w:p w14:paraId="185409CE">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17.10响应人须注意：为合理节约采购评审成本，提倡诚实信用的投标行为，特别要求响应人应本着诚信精神，在本次响应文件的偏离表和其它偏离文件中（若本次谈判文件中没有提供偏离表或其它偏离文件样本，响应人亦应当自制偏离表并在总目录及分目录上清楚表明所在页数），均以审慎的态度明确、清楚地披露各项偏离。若响应人对某一事项是否存在或是否属于偏离不能确定，亦必须在偏离表中清楚地表明该偏离事项，并可以注明不能确定的字样。任何情况下，对于响应人没有在偏离表中明确、清楚地披露的事项，包括可能属于被响应人在偏离表中遗漏披露的事项，一旦在评审中被发现存在偏离或被认定为属于偏离，则评委会有权视具体情形予以处理，包括：按照规则扣分、在规则基础上增加直至加倍扣分或对该投标予以拒绝。</w:t>
      </w:r>
    </w:p>
    <w:p w14:paraId="6B08E7CB">
      <w:pPr>
        <w:snapToGrid w:val="0"/>
        <w:spacing w:line="36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18.响应文件的补充、修改和撤回</w:t>
      </w:r>
    </w:p>
    <w:p w14:paraId="4FB14D48">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18.1在本章第17.1项规定的响应文件递交截止时间之前，响应人可以补充、修改或撤回已递交的响应文件。</w:t>
      </w:r>
    </w:p>
    <w:p w14:paraId="5FEEAAC8">
      <w:pPr>
        <w:snapToGrid w:val="0"/>
        <w:spacing w:line="560" w:lineRule="exact"/>
        <w:jc w:val="center"/>
        <w:rPr>
          <w:rFonts w:hint="eastAsia" w:ascii="宋体" w:hAnsi="宋体" w:eastAsia="宋体" w:cs="宋体"/>
          <w:color w:val="auto"/>
          <w:szCs w:val="28"/>
        </w:rPr>
      </w:pPr>
      <w:r>
        <w:rPr>
          <w:rFonts w:hint="eastAsia" w:ascii="宋体" w:hAnsi="宋体" w:eastAsia="宋体" w:cs="宋体"/>
          <w:color w:val="auto"/>
          <w:sz w:val="24"/>
        </w:rPr>
        <w:t>第六节 开标</w:t>
      </w:r>
    </w:p>
    <w:p w14:paraId="621A9C83">
      <w:pPr>
        <w:snapToGrid w:val="0"/>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19.开标</w:t>
      </w:r>
    </w:p>
    <w:p w14:paraId="31F32FF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19.1采购人在谈判文件规定的时间和地点公开开标；本项目采用不见面交易的方式，响应人无需到现场，但必须保证操作电脑前有相关责任人，否则造成相应后果由响应人自行承担。</w:t>
      </w:r>
    </w:p>
    <w:p w14:paraId="598429E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19.2本项目不公开报价。</w:t>
      </w:r>
    </w:p>
    <w:p w14:paraId="3E47DFC7">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20.开标、评标、最终报价程序</w:t>
      </w:r>
    </w:p>
    <w:p w14:paraId="6660A7D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20.1开标、评标、最终报价程序见</w:t>
      </w:r>
      <w:r>
        <w:rPr>
          <w:rFonts w:hint="eastAsia" w:ascii="宋体" w:hAnsi="宋体" w:eastAsia="宋体" w:cs="宋体"/>
          <w:b/>
          <w:bCs/>
          <w:color w:val="auto"/>
          <w:sz w:val="21"/>
          <w:szCs w:val="21"/>
        </w:rPr>
        <w:t>响应人须知前附表</w:t>
      </w:r>
      <w:r>
        <w:rPr>
          <w:rFonts w:hint="eastAsia" w:ascii="宋体" w:hAnsi="宋体" w:eastAsia="宋体" w:cs="宋体"/>
          <w:color w:val="auto"/>
          <w:sz w:val="21"/>
          <w:szCs w:val="21"/>
        </w:rPr>
        <w:t>。</w:t>
      </w:r>
    </w:p>
    <w:p w14:paraId="2514A99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20.2每个响应人应在响应人须知前附表规定的时间内完成电子响应文件的解密工作，解密后的电子响应文件将进行数据导入。</w:t>
      </w:r>
    </w:p>
    <w:p w14:paraId="24BA092D">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21.特殊情况处理</w:t>
      </w:r>
    </w:p>
    <w:p w14:paraId="0FFED39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21.1因响应人原因造成响应文件在规定的时间内未完成解密的，该投标将被拒绝。</w:t>
      </w:r>
    </w:p>
    <w:p w14:paraId="3E085CA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21.2响应人对开标有异议的，应当在开标现场提出，采购人当场予以答复。</w:t>
      </w:r>
      <w:bookmarkStart w:id="40" w:name="EBaf4ee74e782b4cdbba840b01c89dee80"/>
      <w:r>
        <w:rPr>
          <w:rFonts w:hint="eastAsia" w:ascii="宋体" w:hAnsi="宋体" w:eastAsia="宋体" w:cs="宋体"/>
          <w:color w:val="auto"/>
          <w:sz w:val="21"/>
          <w:szCs w:val="21"/>
        </w:rPr>
        <w:t xml:space="preserve"> </w:t>
      </w:r>
      <w:bookmarkEnd w:id="40"/>
    </w:p>
    <w:p w14:paraId="61D7B58E">
      <w:pPr>
        <w:snapToGrid w:val="0"/>
        <w:spacing w:line="560" w:lineRule="exact"/>
        <w:jc w:val="center"/>
        <w:rPr>
          <w:rFonts w:hint="eastAsia" w:ascii="宋体" w:hAnsi="宋体" w:eastAsia="宋体" w:cs="宋体"/>
          <w:color w:val="auto"/>
          <w:szCs w:val="28"/>
        </w:rPr>
      </w:pPr>
      <w:r>
        <w:rPr>
          <w:rFonts w:hint="eastAsia" w:ascii="宋体" w:hAnsi="宋体" w:eastAsia="宋体" w:cs="宋体"/>
          <w:color w:val="auto"/>
          <w:sz w:val="24"/>
        </w:rPr>
        <w:t>第七节 评标</w:t>
      </w:r>
    </w:p>
    <w:bookmarkEnd w:id="2"/>
    <w:bookmarkEnd w:id="3"/>
    <w:bookmarkEnd w:id="37"/>
    <w:bookmarkEnd w:id="38"/>
    <w:bookmarkEnd w:id="39"/>
    <w:p w14:paraId="2B5CF396">
      <w:pPr>
        <w:snapToGrid w:val="0"/>
        <w:spacing w:line="360" w:lineRule="auto"/>
        <w:rPr>
          <w:rFonts w:hint="eastAsia" w:ascii="宋体" w:hAnsi="宋体" w:eastAsia="宋体" w:cs="宋体"/>
          <w:b/>
          <w:bCs/>
          <w:color w:val="auto"/>
          <w:sz w:val="21"/>
          <w:szCs w:val="21"/>
        </w:rPr>
      </w:pPr>
      <w:bookmarkStart w:id="41" w:name="_Toc288738349"/>
      <w:bookmarkStart w:id="42" w:name="_Toc288738817"/>
      <w:bookmarkStart w:id="43" w:name="_Toc288738423"/>
      <w:r>
        <w:rPr>
          <w:rFonts w:hint="eastAsia" w:ascii="宋体" w:hAnsi="宋体" w:eastAsia="宋体" w:cs="宋体"/>
          <w:b/>
          <w:bCs/>
          <w:color w:val="auto"/>
          <w:sz w:val="21"/>
          <w:szCs w:val="21"/>
        </w:rPr>
        <w:t>22.组建谈判小组</w:t>
      </w:r>
    </w:p>
    <w:p w14:paraId="27F983A8">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22.1评标由采购人依法组建的谈判小组负责。结合本项目专业要求组建谈判小组，对具备实质性响应的响应文件进行评估和比较。谈判小组由采购人代表和评审专家组成，成员人数应当为3人以上单数，其中评审专家不得少于成员总数的三分之二。</w:t>
      </w:r>
      <w:bookmarkEnd w:id="41"/>
      <w:bookmarkEnd w:id="42"/>
      <w:bookmarkEnd w:id="43"/>
    </w:p>
    <w:p w14:paraId="2A3C866B">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22.2谈判小组成员有下列情形之一的，应当回避：</w:t>
      </w:r>
    </w:p>
    <w:p w14:paraId="6EFD8E29">
      <w:pPr>
        <w:numPr>
          <w:ilvl w:val="0"/>
          <w:numId w:val="8"/>
        </w:numPr>
        <w:snapToGrid w:val="0"/>
        <w:spacing w:line="360" w:lineRule="auto"/>
        <w:ind w:firstLine="630" w:firstLineChars="300"/>
        <w:rPr>
          <w:rFonts w:hint="eastAsia" w:ascii="宋体" w:hAnsi="宋体" w:eastAsia="宋体" w:cs="宋体"/>
          <w:color w:val="auto"/>
          <w:sz w:val="21"/>
          <w:szCs w:val="21"/>
        </w:rPr>
      </w:pPr>
      <w:r>
        <w:rPr>
          <w:rFonts w:hint="eastAsia" w:ascii="宋体" w:hAnsi="宋体" w:eastAsia="宋体" w:cs="宋体"/>
          <w:color w:val="auto"/>
          <w:sz w:val="21"/>
          <w:szCs w:val="21"/>
        </w:rPr>
        <w:t>响应人或响应人的主要负责人的近亲属；</w:t>
      </w:r>
    </w:p>
    <w:p w14:paraId="1043AC30">
      <w:pPr>
        <w:numPr>
          <w:ilvl w:val="0"/>
          <w:numId w:val="8"/>
        </w:numPr>
        <w:snapToGrid w:val="0"/>
        <w:spacing w:line="360" w:lineRule="auto"/>
        <w:ind w:firstLine="630" w:firstLineChars="300"/>
        <w:rPr>
          <w:rFonts w:hint="eastAsia" w:ascii="宋体" w:hAnsi="宋体" w:eastAsia="宋体" w:cs="宋体"/>
          <w:color w:val="auto"/>
          <w:sz w:val="21"/>
          <w:szCs w:val="21"/>
        </w:rPr>
      </w:pPr>
      <w:r>
        <w:rPr>
          <w:rFonts w:hint="eastAsia" w:ascii="宋体" w:hAnsi="宋体" w:eastAsia="宋体" w:cs="宋体"/>
          <w:color w:val="auto"/>
          <w:sz w:val="21"/>
          <w:szCs w:val="21"/>
        </w:rPr>
        <w:t>项目主管部门或者行政监督部门的人员；</w:t>
      </w:r>
    </w:p>
    <w:p w14:paraId="0F31797E">
      <w:pPr>
        <w:numPr>
          <w:ilvl w:val="0"/>
          <w:numId w:val="8"/>
        </w:numPr>
        <w:snapToGrid w:val="0"/>
        <w:spacing w:line="360" w:lineRule="auto"/>
        <w:ind w:firstLine="630" w:firstLineChars="300"/>
        <w:rPr>
          <w:rFonts w:hint="eastAsia" w:ascii="宋体" w:hAnsi="宋体" w:eastAsia="宋体" w:cs="宋体"/>
          <w:color w:val="auto"/>
          <w:sz w:val="21"/>
          <w:szCs w:val="21"/>
        </w:rPr>
      </w:pPr>
      <w:r>
        <w:rPr>
          <w:rFonts w:hint="eastAsia" w:ascii="宋体" w:hAnsi="宋体" w:eastAsia="宋体" w:cs="宋体"/>
          <w:color w:val="auto"/>
          <w:sz w:val="21"/>
          <w:szCs w:val="21"/>
        </w:rPr>
        <w:t>与响应人有经济利益关系，可能影响对投标公正评审的；</w:t>
      </w:r>
    </w:p>
    <w:p w14:paraId="780E9842">
      <w:pPr>
        <w:numPr>
          <w:ilvl w:val="0"/>
          <w:numId w:val="8"/>
        </w:numPr>
        <w:snapToGrid w:val="0"/>
        <w:spacing w:line="360" w:lineRule="auto"/>
        <w:ind w:firstLine="630" w:firstLineChars="300"/>
        <w:rPr>
          <w:rFonts w:hint="eastAsia" w:ascii="宋体" w:hAnsi="宋体" w:eastAsia="宋体" w:cs="宋体"/>
          <w:color w:val="auto"/>
          <w:sz w:val="21"/>
          <w:szCs w:val="21"/>
        </w:rPr>
      </w:pPr>
      <w:r>
        <w:rPr>
          <w:rFonts w:hint="eastAsia" w:ascii="宋体" w:hAnsi="宋体" w:eastAsia="宋体" w:cs="宋体"/>
          <w:color w:val="auto"/>
          <w:sz w:val="21"/>
          <w:szCs w:val="21"/>
        </w:rPr>
        <w:t>曾因在招标、评标以及其他与采购投标有关活动中从事违法行为而受过行政处罚或刑事处罚的。</w:t>
      </w:r>
    </w:p>
    <w:p w14:paraId="62F412BC">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22.3谈判小组负责具体评标事务，并独立履行下列职责：</w:t>
      </w:r>
    </w:p>
    <w:p w14:paraId="487FB2C1">
      <w:pPr>
        <w:numPr>
          <w:ilvl w:val="0"/>
          <w:numId w:val="9"/>
        </w:numPr>
        <w:snapToGrid w:val="0"/>
        <w:spacing w:line="360" w:lineRule="auto"/>
        <w:ind w:firstLine="630" w:firstLineChars="300"/>
        <w:rPr>
          <w:rFonts w:hint="eastAsia" w:ascii="宋体" w:hAnsi="宋体" w:eastAsia="宋体" w:cs="宋体"/>
          <w:color w:val="auto"/>
          <w:sz w:val="21"/>
          <w:szCs w:val="21"/>
        </w:rPr>
      </w:pPr>
      <w:r>
        <w:rPr>
          <w:rFonts w:hint="eastAsia" w:ascii="宋体" w:hAnsi="宋体" w:eastAsia="宋体" w:cs="宋体"/>
          <w:color w:val="auto"/>
          <w:sz w:val="21"/>
          <w:szCs w:val="21"/>
        </w:rPr>
        <w:t>审查、评价响应文件是否符合谈判文件的商务、技术等实质性要求；</w:t>
      </w:r>
    </w:p>
    <w:p w14:paraId="65F964A3">
      <w:pPr>
        <w:numPr>
          <w:ilvl w:val="0"/>
          <w:numId w:val="9"/>
        </w:numPr>
        <w:snapToGrid w:val="0"/>
        <w:spacing w:line="360" w:lineRule="auto"/>
        <w:ind w:firstLine="630" w:firstLineChars="300"/>
        <w:rPr>
          <w:rFonts w:hint="eastAsia" w:ascii="宋体" w:hAnsi="宋体" w:eastAsia="宋体" w:cs="宋体"/>
          <w:color w:val="auto"/>
          <w:sz w:val="21"/>
          <w:szCs w:val="21"/>
        </w:rPr>
      </w:pPr>
      <w:r>
        <w:rPr>
          <w:rFonts w:hint="eastAsia" w:ascii="宋体" w:hAnsi="宋体" w:eastAsia="宋体" w:cs="宋体"/>
          <w:color w:val="auto"/>
          <w:sz w:val="21"/>
          <w:szCs w:val="21"/>
        </w:rPr>
        <w:t>要求响应人对响应文件有关事项作出澄清或者说明；</w:t>
      </w:r>
    </w:p>
    <w:p w14:paraId="2B96A8D8">
      <w:pPr>
        <w:numPr>
          <w:ilvl w:val="0"/>
          <w:numId w:val="9"/>
        </w:numPr>
        <w:snapToGrid w:val="0"/>
        <w:spacing w:line="360" w:lineRule="auto"/>
        <w:ind w:firstLine="630" w:firstLineChars="300"/>
        <w:rPr>
          <w:rFonts w:hint="eastAsia" w:ascii="宋体" w:hAnsi="宋体" w:eastAsia="宋体" w:cs="宋体"/>
          <w:color w:val="auto"/>
          <w:sz w:val="21"/>
          <w:szCs w:val="21"/>
        </w:rPr>
      </w:pPr>
      <w:r>
        <w:rPr>
          <w:rFonts w:hint="eastAsia" w:ascii="宋体" w:hAnsi="宋体" w:eastAsia="宋体" w:cs="宋体"/>
          <w:color w:val="auto"/>
          <w:sz w:val="21"/>
          <w:szCs w:val="21"/>
        </w:rPr>
        <w:t>对响应文件进行比较和评价；</w:t>
      </w:r>
    </w:p>
    <w:p w14:paraId="4DD821F6">
      <w:pPr>
        <w:numPr>
          <w:ilvl w:val="0"/>
          <w:numId w:val="9"/>
        </w:numPr>
        <w:snapToGrid w:val="0"/>
        <w:spacing w:line="360" w:lineRule="auto"/>
        <w:ind w:firstLine="630" w:firstLineChars="300"/>
        <w:rPr>
          <w:rFonts w:hint="eastAsia" w:ascii="宋体" w:hAnsi="宋体" w:eastAsia="宋体" w:cs="宋体"/>
          <w:color w:val="auto"/>
          <w:sz w:val="21"/>
          <w:szCs w:val="21"/>
        </w:rPr>
      </w:pPr>
      <w:r>
        <w:rPr>
          <w:rFonts w:hint="eastAsia" w:ascii="宋体" w:hAnsi="宋体" w:eastAsia="宋体" w:cs="宋体"/>
          <w:color w:val="auto"/>
          <w:sz w:val="21"/>
          <w:szCs w:val="21"/>
        </w:rPr>
        <w:t>确定中标候选人名单，以及根据采购人委托直接确定中标供应商；</w:t>
      </w:r>
    </w:p>
    <w:p w14:paraId="779BBCBF">
      <w:pPr>
        <w:numPr>
          <w:ilvl w:val="0"/>
          <w:numId w:val="9"/>
        </w:numPr>
        <w:snapToGrid w:val="0"/>
        <w:spacing w:line="360" w:lineRule="auto"/>
        <w:ind w:firstLine="630" w:firstLineChars="300"/>
        <w:rPr>
          <w:rFonts w:hint="eastAsia" w:ascii="宋体" w:hAnsi="宋体" w:eastAsia="宋体" w:cs="宋体"/>
          <w:b/>
          <w:bCs/>
          <w:color w:val="auto"/>
          <w:sz w:val="21"/>
          <w:szCs w:val="21"/>
        </w:rPr>
      </w:pPr>
      <w:r>
        <w:rPr>
          <w:rFonts w:hint="eastAsia" w:ascii="宋体" w:hAnsi="宋体" w:eastAsia="宋体" w:cs="宋体"/>
          <w:color w:val="auto"/>
          <w:sz w:val="21"/>
          <w:szCs w:val="21"/>
        </w:rPr>
        <w:t>向采购人或者有关部门报告评标中发现的违法行为。</w:t>
      </w:r>
    </w:p>
    <w:p w14:paraId="2CA4D82F">
      <w:pPr>
        <w:snapToGrid w:val="0"/>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23.评标原则</w:t>
      </w:r>
    </w:p>
    <w:p w14:paraId="4B065306">
      <w:pPr>
        <w:snapToGrid w:val="0"/>
        <w:spacing w:line="360" w:lineRule="auto"/>
        <w:ind w:firstLine="420" w:firstLineChars="200"/>
        <w:rPr>
          <w:rFonts w:hint="eastAsia" w:ascii="宋体" w:hAnsi="宋体" w:eastAsia="宋体" w:cs="宋体"/>
          <w:b/>
          <w:bCs/>
          <w:color w:val="auto"/>
          <w:sz w:val="21"/>
          <w:szCs w:val="21"/>
        </w:rPr>
      </w:pPr>
      <w:r>
        <w:rPr>
          <w:rFonts w:hint="eastAsia" w:ascii="宋体" w:hAnsi="宋体" w:eastAsia="宋体" w:cs="宋体"/>
          <w:color w:val="auto"/>
          <w:sz w:val="21"/>
          <w:szCs w:val="21"/>
        </w:rPr>
        <w:t>评标活动遵循公平、公正、科学和择优的原则。</w:t>
      </w:r>
    </w:p>
    <w:p w14:paraId="4CABDFC0">
      <w:pPr>
        <w:snapToGrid w:val="0"/>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24.资格审查</w:t>
      </w:r>
    </w:p>
    <w:p w14:paraId="78B3A908">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24.1开标结束后，谈判小组依法按照谈判文件规定，对照响应文件资格审查材料对响应人的资格进行审查。合格响应人不足3家的，不进入评标程序。其他具体详见</w:t>
      </w:r>
      <w:r>
        <w:rPr>
          <w:rFonts w:hint="eastAsia" w:ascii="宋体" w:hAnsi="宋体" w:eastAsia="宋体" w:cs="宋体"/>
          <w:b/>
          <w:bCs/>
          <w:color w:val="auto"/>
          <w:sz w:val="21"/>
          <w:szCs w:val="21"/>
        </w:rPr>
        <w:t>第三章评标办法。</w:t>
      </w:r>
    </w:p>
    <w:p w14:paraId="1F688168">
      <w:pPr>
        <w:snapToGrid w:val="0"/>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25.评标</w:t>
      </w:r>
    </w:p>
    <w:p w14:paraId="07394309">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25.1谈判小组按照</w:t>
      </w:r>
      <w:r>
        <w:rPr>
          <w:rFonts w:hint="eastAsia" w:ascii="宋体" w:hAnsi="宋体" w:eastAsia="宋体" w:cs="宋体"/>
          <w:b/>
          <w:bCs/>
          <w:color w:val="auto"/>
          <w:sz w:val="21"/>
          <w:szCs w:val="21"/>
        </w:rPr>
        <w:t>第三章评标办法规定</w:t>
      </w:r>
      <w:r>
        <w:rPr>
          <w:rFonts w:hint="eastAsia" w:ascii="宋体" w:hAnsi="宋体" w:eastAsia="宋体" w:cs="宋体"/>
          <w:color w:val="auto"/>
          <w:sz w:val="21"/>
          <w:szCs w:val="21"/>
        </w:rPr>
        <w:t>的方法、评审因素、标准和程序对响应文件进行评审。</w:t>
      </w:r>
      <w:r>
        <w:rPr>
          <w:rFonts w:hint="eastAsia" w:ascii="宋体" w:hAnsi="宋体" w:eastAsia="宋体" w:cs="宋体"/>
          <w:b/>
          <w:bCs/>
          <w:color w:val="auto"/>
          <w:sz w:val="21"/>
          <w:szCs w:val="21"/>
        </w:rPr>
        <w:t>第三章评标办法</w:t>
      </w:r>
      <w:r>
        <w:rPr>
          <w:rFonts w:hint="eastAsia" w:ascii="宋体" w:hAnsi="宋体" w:eastAsia="宋体" w:cs="宋体"/>
          <w:color w:val="auto"/>
          <w:sz w:val="21"/>
          <w:szCs w:val="21"/>
        </w:rPr>
        <w:t>没有规定的方法、评审因素和标准，不作为评标依据。</w:t>
      </w:r>
    </w:p>
    <w:p w14:paraId="3ACD51FD">
      <w:pPr>
        <w:snapToGrid w:val="0"/>
        <w:spacing w:line="360" w:lineRule="auto"/>
        <w:ind w:firstLine="482" w:firstLineChars="200"/>
        <w:jc w:val="center"/>
        <w:rPr>
          <w:rFonts w:hint="eastAsia" w:ascii="宋体" w:hAnsi="宋体" w:eastAsia="宋体" w:cs="宋体"/>
          <w:b/>
          <w:bCs/>
          <w:color w:val="auto"/>
          <w:szCs w:val="28"/>
        </w:rPr>
      </w:pPr>
      <w:r>
        <w:rPr>
          <w:rFonts w:hint="eastAsia" w:ascii="宋体" w:hAnsi="宋体" w:eastAsia="宋体" w:cs="宋体"/>
          <w:b/>
          <w:bCs/>
          <w:color w:val="auto"/>
          <w:sz w:val="24"/>
        </w:rPr>
        <w:t>第八节</w:t>
      </w:r>
      <w:r>
        <w:rPr>
          <w:rFonts w:hint="eastAsia" w:ascii="宋体" w:hAnsi="宋体" w:eastAsia="宋体" w:cs="宋体"/>
          <w:b/>
          <w:bCs/>
          <w:color w:val="auto"/>
          <w:szCs w:val="28"/>
        </w:rPr>
        <w:t xml:space="preserve"> </w:t>
      </w:r>
      <w:r>
        <w:rPr>
          <w:rFonts w:hint="eastAsia" w:ascii="宋体" w:hAnsi="宋体" w:eastAsia="宋体" w:cs="宋体"/>
          <w:b/>
          <w:bCs/>
          <w:color w:val="auto"/>
          <w:sz w:val="24"/>
        </w:rPr>
        <w:t>确定中标</w:t>
      </w:r>
    </w:p>
    <w:p w14:paraId="71CF26B5">
      <w:pPr>
        <w:snapToGrid w:val="0"/>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26.确定中标供应商</w:t>
      </w:r>
    </w:p>
    <w:p w14:paraId="330CD8C1">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26.1代理机构应当在评标结束后2个工作日内将评标报告送采购人。</w:t>
      </w:r>
    </w:p>
    <w:p w14:paraId="0EE42647">
      <w:pPr>
        <w:snapToGrid w:val="0"/>
        <w:spacing w:line="360" w:lineRule="auto"/>
        <w:ind w:firstLine="420" w:firstLineChars="200"/>
        <w:rPr>
          <w:rFonts w:hint="eastAsia" w:ascii="宋体" w:hAnsi="宋体" w:eastAsia="宋体" w:cs="宋体"/>
          <w:b/>
          <w:bCs/>
          <w:color w:val="auto"/>
          <w:sz w:val="21"/>
          <w:szCs w:val="21"/>
        </w:rPr>
      </w:pPr>
      <w:r>
        <w:rPr>
          <w:rFonts w:hint="eastAsia" w:ascii="宋体" w:hAnsi="宋体" w:eastAsia="宋体" w:cs="宋体"/>
          <w:color w:val="auto"/>
          <w:sz w:val="21"/>
          <w:szCs w:val="21"/>
        </w:rPr>
        <w:t>26.2采购人应当自收到评标报告之日起５个工作日内，在评标报告确定的中标候选人名单中按顺序确定中标供应商。中标候选人并列的，</w:t>
      </w:r>
      <w:r>
        <w:rPr>
          <w:rFonts w:hint="eastAsia" w:ascii="宋体" w:hAnsi="宋体" w:eastAsia="宋体" w:cs="宋体"/>
          <w:b/>
          <w:bCs/>
          <w:color w:val="auto"/>
          <w:sz w:val="21"/>
          <w:szCs w:val="21"/>
        </w:rPr>
        <w:t>详见第三章评标办法。</w:t>
      </w:r>
    </w:p>
    <w:p w14:paraId="619D342D">
      <w:pPr>
        <w:snapToGrid w:val="0"/>
        <w:spacing w:line="360" w:lineRule="auto"/>
        <w:ind w:firstLine="478" w:firstLineChars="228"/>
        <w:rPr>
          <w:rFonts w:hint="eastAsia" w:ascii="宋体" w:hAnsi="宋体" w:eastAsia="宋体" w:cs="宋体"/>
          <w:color w:val="auto"/>
          <w:sz w:val="21"/>
          <w:szCs w:val="21"/>
        </w:rPr>
      </w:pPr>
      <w:r>
        <w:rPr>
          <w:rFonts w:hint="eastAsia" w:ascii="宋体" w:hAnsi="宋体" w:eastAsia="宋体" w:cs="宋体"/>
          <w:color w:val="auto"/>
          <w:sz w:val="21"/>
          <w:szCs w:val="21"/>
        </w:rPr>
        <w:t>26.3采购人在收到评标报告5个工作日内未按评标报告推荐的中标候选人顺序确定中标供应商，又不能说明合法理由的，视同按评标报告推荐的顺序确定排名第一的中标候选人为中标供应商。</w:t>
      </w:r>
    </w:p>
    <w:p w14:paraId="66E7A000">
      <w:pPr>
        <w:snapToGrid w:val="0"/>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27.中标公示</w:t>
      </w:r>
    </w:p>
    <w:p w14:paraId="5EF2114A">
      <w:pPr>
        <w:snapToGrid w:val="0"/>
        <w:spacing w:line="360" w:lineRule="auto"/>
        <w:ind w:firstLine="478" w:firstLineChars="228"/>
        <w:rPr>
          <w:rFonts w:hint="eastAsia" w:ascii="宋体" w:hAnsi="宋体" w:eastAsia="宋体" w:cs="宋体"/>
          <w:color w:val="auto"/>
          <w:sz w:val="21"/>
          <w:szCs w:val="21"/>
        </w:rPr>
      </w:pPr>
      <w:r>
        <w:rPr>
          <w:rFonts w:hint="eastAsia" w:ascii="宋体" w:hAnsi="宋体" w:eastAsia="宋体" w:cs="宋体"/>
          <w:color w:val="auto"/>
          <w:sz w:val="21"/>
          <w:szCs w:val="21"/>
        </w:rPr>
        <w:t>27.1 中标供应商确定后，采购人或代理机构应于2个工作日内，在刊登本次采购公告的媒体上发布中标公告，同时以书面形式向中标供应商发出中标通知书，中标公告期限为1个工作日。但该中标结果的有效性不依赖于未中标的投标人是否已经收到该通知。</w:t>
      </w:r>
    </w:p>
    <w:p w14:paraId="078E364D">
      <w:pPr>
        <w:snapToGrid w:val="0"/>
        <w:spacing w:line="360" w:lineRule="auto"/>
        <w:ind w:firstLine="478" w:firstLineChars="228"/>
        <w:rPr>
          <w:rFonts w:hint="eastAsia" w:ascii="宋体" w:hAnsi="宋体" w:eastAsia="宋体" w:cs="宋体"/>
          <w:color w:val="auto"/>
          <w:sz w:val="21"/>
          <w:szCs w:val="21"/>
        </w:rPr>
      </w:pPr>
      <w:r>
        <w:rPr>
          <w:rFonts w:hint="eastAsia" w:ascii="宋体" w:hAnsi="宋体" w:eastAsia="宋体" w:cs="宋体"/>
          <w:color w:val="auto"/>
          <w:sz w:val="21"/>
          <w:szCs w:val="21"/>
        </w:rPr>
        <w:t>27.2 中标结果公告内容应当包括采购人及其委托的代理机构的名称、地址、联系方式，项目名称和项目编号，中标供应商名称、地址和中标金额，主要中标标的的名称、规格型号、数量、单价、服务要求，中标公告期限以及评审专家名单。</w:t>
      </w:r>
    </w:p>
    <w:p w14:paraId="75C5E975">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27.3中标通知书对采购人和中标供应商具有同等法律效力。中标通知书发出以后，采购人改变中标结果或者中标供应商放弃中标，应当承担相应的法律责任，出现争议的，报行政监督部门处理。</w:t>
      </w:r>
    </w:p>
    <w:p w14:paraId="449A2444">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27.4响应人或者其他利害关系人对评标结果有异议的，应当在知道或者应知其权益受到损害之日起7个工作日内，通过书面材料向采购人提出。采购人自收到异议之日起3日内作出答复。对采购人答复不满意或采购人拒不答复的，响应人可按照本章第30.5条的规定程序向有关行政监督部门投诉。   </w:t>
      </w:r>
      <w:bookmarkStart w:id="44" w:name="_Toc288738354"/>
      <w:bookmarkStart w:id="45" w:name="_Toc288738822"/>
      <w:bookmarkStart w:id="46" w:name="_Toc288738428"/>
    </w:p>
    <w:bookmarkEnd w:id="44"/>
    <w:bookmarkEnd w:id="45"/>
    <w:bookmarkEnd w:id="46"/>
    <w:p w14:paraId="686E1ACB">
      <w:pPr>
        <w:snapToGrid w:val="0"/>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28.采购项目的废标情况</w:t>
      </w:r>
    </w:p>
    <w:p w14:paraId="6306D2A2">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28.1在招标采购中，出现下列情况之一的，应予废标；</w:t>
      </w:r>
    </w:p>
    <w:p w14:paraId="17CB787B">
      <w:pPr>
        <w:snapToGrid w:val="0"/>
        <w:spacing w:line="360" w:lineRule="auto"/>
        <w:ind w:firstLine="630" w:firstLineChars="300"/>
        <w:rPr>
          <w:rFonts w:hint="eastAsia" w:ascii="宋体" w:hAnsi="宋体" w:eastAsia="宋体" w:cs="宋体"/>
          <w:color w:val="auto"/>
          <w:sz w:val="21"/>
          <w:szCs w:val="21"/>
        </w:rPr>
      </w:pPr>
      <w:r>
        <w:rPr>
          <w:rFonts w:hint="eastAsia" w:ascii="宋体" w:hAnsi="宋体" w:eastAsia="宋体" w:cs="宋体"/>
          <w:color w:val="auto"/>
          <w:sz w:val="21"/>
          <w:szCs w:val="21"/>
        </w:rPr>
        <w:t>（1）符合专业条件的响应人或者对谈判文件做出实质性响应的响应人不足三家的；</w:t>
      </w:r>
    </w:p>
    <w:p w14:paraId="73D9C22C">
      <w:pPr>
        <w:snapToGrid w:val="0"/>
        <w:spacing w:line="360" w:lineRule="auto"/>
        <w:ind w:firstLine="630" w:firstLineChars="300"/>
        <w:rPr>
          <w:rFonts w:hint="eastAsia" w:ascii="宋体" w:hAnsi="宋体" w:eastAsia="宋体" w:cs="宋体"/>
          <w:color w:val="auto"/>
          <w:sz w:val="21"/>
          <w:szCs w:val="21"/>
        </w:rPr>
      </w:pPr>
      <w:r>
        <w:rPr>
          <w:rFonts w:hint="eastAsia" w:ascii="宋体" w:hAnsi="宋体" w:eastAsia="宋体" w:cs="宋体"/>
          <w:color w:val="auto"/>
          <w:sz w:val="21"/>
          <w:szCs w:val="21"/>
        </w:rPr>
        <w:t>（2）出现影响采购公正的违法、违规行为的；</w:t>
      </w:r>
    </w:p>
    <w:p w14:paraId="03FB1ABC">
      <w:pPr>
        <w:snapToGrid w:val="0"/>
        <w:spacing w:line="360" w:lineRule="auto"/>
        <w:ind w:firstLine="630" w:firstLineChars="300"/>
        <w:rPr>
          <w:rFonts w:hint="eastAsia" w:ascii="宋体" w:hAnsi="宋体" w:eastAsia="宋体" w:cs="宋体"/>
          <w:color w:val="auto"/>
          <w:sz w:val="21"/>
          <w:szCs w:val="21"/>
        </w:rPr>
      </w:pPr>
      <w:r>
        <w:rPr>
          <w:rFonts w:hint="eastAsia" w:ascii="宋体" w:hAnsi="宋体" w:eastAsia="宋体" w:cs="宋体"/>
          <w:color w:val="auto"/>
          <w:sz w:val="21"/>
          <w:szCs w:val="21"/>
        </w:rPr>
        <w:t>（3）响应人的报价均超过采购预算，采购单位不能支付的；</w:t>
      </w:r>
    </w:p>
    <w:p w14:paraId="533D3E71">
      <w:pPr>
        <w:snapToGrid w:val="0"/>
        <w:spacing w:line="360" w:lineRule="auto"/>
        <w:ind w:firstLine="630" w:firstLineChars="300"/>
        <w:rPr>
          <w:rFonts w:hint="eastAsia" w:ascii="宋体" w:hAnsi="宋体" w:eastAsia="宋体" w:cs="宋体"/>
          <w:color w:val="auto"/>
          <w:sz w:val="21"/>
          <w:szCs w:val="21"/>
        </w:rPr>
      </w:pPr>
      <w:r>
        <w:rPr>
          <w:rFonts w:hint="eastAsia" w:ascii="宋体" w:hAnsi="宋体" w:eastAsia="宋体" w:cs="宋体"/>
          <w:color w:val="auto"/>
          <w:sz w:val="21"/>
          <w:szCs w:val="21"/>
        </w:rPr>
        <w:t>（4）因重大变故，采购任务取消的。</w:t>
      </w:r>
    </w:p>
    <w:p w14:paraId="6F914BF7">
      <w:pPr>
        <w:snapToGrid w:val="0"/>
        <w:spacing w:line="360" w:lineRule="auto"/>
        <w:ind w:firstLine="630" w:firstLineChars="300"/>
        <w:rPr>
          <w:rFonts w:hint="eastAsia" w:ascii="宋体" w:hAnsi="宋体" w:eastAsia="宋体" w:cs="宋体"/>
          <w:color w:val="auto"/>
          <w:sz w:val="21"/>
          <w:szCs w:val="21"/>
        </w:rPr>
      </w:pPr>
      <w:r>
        <w:rPr>
          <w:rFonts w:hint="eastAsia" w:ascii="宋体" w:hAnsi="宋体" w:eastAsia="宋体" w:cs="宋体"/>
          <w:color w:val="auto"/>
          <w:sz w:val="21"/>
          <w:szCs w:val="21"/>
        </w:rPr>
        <w:t>（5）平台系统出现本章第17.2条的所述情形，情况严重且影响采购活动公平、公正性的。</w:t>
      </w:r>
    </w:p>
    <w:p w14:paraId="341C378B">
      <w:pPr>
        <w:snapToGrid w:val="0"/>
        <w:spacing w:line="360" w:lineRule="auto"/>
        <w:ind w:firstLine="478" w:firstLineChars="228"/>
        <w:rPr>
          <w:rFonts w:hint="eastAsia" w:ascii="宋体" w:hAnsi="宋体" w:eastAsia="宋体" w:cs="宋体"/>
          <w:color w:val="auto"/>
          <w:sz w:val="21"/>
          <w:szCs w:val="21"/>
        </w:rPr>
      </w:pPr>
      <w:r>
        <w:rPr>
          <w:rFonts w:hint="eastAsia" w:ascii="宋体" w:hAnsi="宋体" w:eastAsia="宋体" w:cs="宋体"/>
          <w:color w:val="auto"/>
          <w:sz w:val="21"/>
          <w:szCs w:val="21"/>
        </w:rPr>
        <w:t>28.2废标后，采购人或代理机构将废标理由通知所有响应人。</w:t>
      </w:r>
    </w:p>
    <w:p w14:paraId="398BB03B">
      <w:pPr>
        <w:snapToGrid w:val="0"/>
        <w:spacing w:line="360" w:lineRule="auto"/>
        <w:jc w:val="center"/>
        <w:rPr>
          <w:rFonts w:hint="eastAsia" w:ascii="宋体" w:hAnsi="宋体" w:eastAsia="宋体" w:cs="宋体"/>
          <w:color w:val="auto"/>
          <w:szCs w:val="28"/>
        </w:rPr>
      </w:pPr>
      <w:r>
        <w:rPr>
          <w:rFonts w:hint="eastAsia" w:ascii="宋体" w:hAnsi="宋体" w:eastAsia="宋体" w:cs="宋体"/>
          <w:color w:val="auto"/>
          <w:sz w:val="24"/>
        </w:rPr>
        <w:t>第九节 合同授予</w:t>
      </w:r>
    </w:p>
    <w:p w14:paraId="3EF48E04">
      <w:pPr>
        <w:snapToGrid w:val="0"/>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29.签订合同</w:t>
      </w:r>
    </w:p>
    <w:p w14:paraId="46F90D57">
      <w:pPr>
        <w:snapToGrid w:val="0"/>
        <w:spacing w:line="360" w:lineRule="auto"/>
        <w:ind w:firstLine="478" w:firstLineChars="228"/>
        <w:rPr>
          <w:rFonts w:hint="eastAsia" w:ascii="宋体" w:hAnsi="宋体" w:eastAsia="宋体" w:cs="宋体"/>
          <w:color w:val="auto"/>
          <w:sz w:val="21"/>
          <w:szCs w:val="21"/>
        </w:rPr>
      </w:pPr>
      <w:r>
        <w:rPr>
          <w:rFonts w:hint="eastAsia" w:ascii="宋体" w:hAnsi="宋体" w:eastAsia="宋体" w:cs="宋体"/>
          <w:color w:val="auto"/>
          <w:sz w:val="21"/>
          <w:szCs w:val="21"/>
        </w:rPr>
        <w:t>29.1采购人与中标供应商应当在中标通知书发出之日起30日内，按照谈判文件确定的合同文本以及采购标的、规格型号、采购金额、采购数量、技术和服务要求等事项签订采购合同。采购人不得向中标供应商提出超出谈判文件以外的任何要求作为签订合同的条件，不得与中标供应商订立背离谈判文件确定的合同文本以及采购标的、规格型号、采购金额、采购数量、技术和服务要求等实质性内容的协议。中标供应商无正当理由拒签合同的，采购人取消其中标资格，其投标保证金不予退还；给采购人造成的损失超过投标保证金数额的，中标人还应当对超过部分予以赔偿。对依法必须进行招标的项目的中标人，由有关行政监督部门责令改正。</w:t>
      </w:r>
    </w:p>
    <w:p w14:paraId="5B818CEF">
      <w:pPr>
        <w:snapToGrid w:val="0"/>
        <w:spacing w:line="360" w:lineRule="auto"/>
        <w:ind w:firstLine="478" w:firstLineChars="228"/>
        <w:rPr>
          <w:rFonts w:hint="eastAsia" w:ascii="宋体" w:hAnsi="宋体" w:eastAsia="宋体" w:cs="宋体"/>
          <w:color w:val="auto"/>
          <w:sz w:val="21"/>
          <w:szCs w:val="21"/>
        </w:rPr>
      </w:pPr>
      <w:r>
        <w:rPr>
          <w:rFonts w:hint="eastAsia" w:ascii="宋体" w:hAnsi="宋体" w:eastAsia="宋体" w:cs="宋体"/>
          <w:color w:val="auto"/>
          <w:sz w:val="21"/>
          <w:szCs w:val="21"/>
        </w:rPr>
        <w:t>29.2 排名第一的中标候选人放弃中标，或因不可抗力提出不能履行合同，或者被查实存在影响中标结果的违法行为等情形，不符合中标条件的，采购人可以按照谈判小组提出的中标候选人名单排序依次确定其他中标候选人为中标人，依次确定其他中标候选人与采购人预期差距较大，或者对采购人明显不利的，采购人可以重新招标。</w:t>
      </w:r>
    </w:p>
    <w:p w14:paraId="14088DDC">
      <w:pPr>
        <w:snapToGrid w:val="0"/>
        <w:spacing w:line="360" w:lineRule="auto"/>
        <w:ind w:firstLine="478" w:firstLineChars="228"/>
        <w:rPr>
          <w:rFonts w:hint="eastAsia" w:ascii="宋体" w:hAnsi="宋体" w:eastAsia="宋体" w:cs="宋体"/>
          <w:color w:val="auto"/>
          <w:sz w:val="21"/>
          <w:szCs w:val="21"/>
        </w:rPr>
      </w:pPr>
      <w:r>
        <w:rPr>
          <w:rFonts w:hint="eastAsia" w:ascii="宋体" w:hAnsi="宋体" w:eastAsia="宋体" w:cs="宋体"/>
          <w:color w:val="auto"/>
          <w:sz w:val="21"/>
          <w:szCs w:val="21"/>
        </w:rPr>
        <w:t>29.3采购人如需追加与合同标的相同的货物，在不改变合同其他条款的前提下，中标供应商可与采购人协商签订补充合同，但所有补充合同的采购金额不得超过原合同金额的百分之十。</w:t>
      </w:r>
    </w:p>
    <w:p w14:paraId="2736ED04">
      <w:pPr>
        <w:snapToGrid w:val="0"/>
        <w:spacing w:line="360" w:lineRule="auto"/>
        <w:ind w:firstLine="478" w:firstLineChars="228"/>
        <w:rPr>
          <w:rFonts w:hint="eastAsia" w:ascii="宋体" w:hAnsi="宋体" w:eastAsia="宋体" w:cs="宋体"/>
          <w:color w:val="auto"/>
          <w:sz w:val="21"/>
          <w:szCs w:val="21"/>
        </w:rPr>
      </w:pPr>
      <w:r>
        <w:rPr>
          <w:rFonts w:hint="eastAsia" w:ascii="宋体" w:hAnsi="宋体" w:eastAsia="宋体" w:cs="宋体"/>
          <w:color w:val="auto"/>
          <w:sz w:val="21"/>
          <w:szCs w:val="21"/>
        </w:rPr>
        <w:t>29.4中标供应商一旦成交，及签订合同后，不得转包、分包，亦不得将合同全部及任何权利、义务向第三方转让，否则将被视为严重违约。</w:t>
      </w:r>
    </w:p>
    <w:p w14:paraId="012F7FDC">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29.5采购人允许采用分包方式履行合同的，中标供应商可以依法在中标后将中标项目的非主体、非关键性工作采取分包方式履行合同。本项目的非主体、非关键性工作是否允许分包，具体详见</w:t>
      </w:r>
      <w:r>
        <w:rPr>
          <w:rFonts w:hint="eastAsia" w:ascii="宋体" w:hAnsi="宋体" w:eastAsia="宋体" w:cs="宋体"/>
          <w:b/>
          <w:bCs/>
          <w:color w:val="auto"/>
          <w:sz w:val="21"/>
          <w:szCs w:val="21"/>
        </w:rPr>
        <w:t>响应人须知前附表。</w:t>
      </w:r>
      <w:r>
        <w:rPr>
          <w:rFonts w:hint="eastAsia" w:ascii="宋体" w:hAnsi="宋体" w:eastAsia="宋体" w:cs="宋体"/>
          <w:color w:val="auto"/>
          <w:sz w:val="21"/>
          <w:szCs w:val="21"/>
        </w:rPr>
        <w:t>采购合同分包履行的，应当在响应文件中载明分包承担主体，分包承担主体应当具备相应资质条件且不得再次分包，</w:t>
      </w:r>
      <w:r>
        <w:rPr>
          <w:rFonts w:hint="eastAsia" w:ascii="宋体" w:hAnsi="宋体" w:eastAsia="宋体" w:cs="宋体"/>
          <w:b/>
          <w:bCs/>
          <w:color w:val="auto"/>
          <w:sz w:val="21"/>
          <w:szCs w:val="21"/>
        </w:rPr>
        <w:t>否则投标无效。</w:t>
      </w:r>
      <w:r>
        <w:rPr>
          <w:rFonts w:hint="eastAsia" w:ascii="宋体" w:hAnsi="宋体" w:eastAsia="宋体" w:cs="宋体"/>
          <w:color w:val="auto"/>
          <w:sz w:val="21"/>
          <w:szCs w:val="21"/>
        </w:rPr>
        <w:t>中标供应商就采购项目和分包项目向采购人负责，分包供应商就分包项目承担责任。</w:t>
      </w:r>
    </w:p>
    <w:p w14:paraId="1648C064">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4"/>
        </w:rPr>
        <w:t>第十节  纪律和监督</w:t>
      </w:r>
    </w:p>
    <w:p w14:paraId="000968EA">
      <w:pPr>
        <w:snapToGrid w:val="0"/>
        <w:spacing w:line="360" w:lineRule="auto"/>
        <w:ind w:firstLine="420" w:firstLineChars="200"/>
        <w:rPr>
          <w:rFonts w:hint="eastAsia" w:ascii="宋体" w:hAnsi="宋体" w:eastAsia="宋体" w:cs="宋体"/>
          <w:color w:val="auto"/>
          <w:sz w:val="21"/>
          <w:szCs w:val="21"/>
        </w:rPr>
      </w:pPr>
      <w:bookmarkStart w:id="47" w:name="_Toc105055287"/>
      <w:bookmarkStart w:id="48" w:name="_Toc256000050"/>
      <w:r>
        <w:rPr>
          <w:rFonts w:hint="eastAsia" w:ascii="宋体" w:hAnsi="宋体" w:eastAsia="宋体" w:cs="宋体"/>
          <w:color w:val="auto"/>
          <w:sz w:val="21"/>
          <w:szCs w:val="21"/>
        </w:rPr>
        <w:t>30.1 对采购人的纪律要求</w:t>
      </w:r>
      <w:bookmarkEnd w:id="47"/>
      <w:bookmarkEnd w:id="48"/>
    </w:p>
    <w:p w14:paraId="040A9AE9">
      <w:pPr>
        <w:snapToGrid w:val="0"/>
        <w:spacing w:line="360" w:lineRule="auto"/>
        <w:ind w:firstLine="478" w:firstLineChars="228"/>
        <w:rPr>
          <w:rFonts w:hint="eastAsia" w:ascii="宋体" w:hAnsi="宋体" w:eastAsia="宋体" w:cs="宋体"/>
          <w:color w:val="auto"/>
          <w:sz w:val="21"/>
          <w:szCs w:val="21"/>
        </w:rPr>
      </w:pPr>
      <w:r>
        <w:rPr>
          <w:rFonts w:hint="eastAsia" w:ascii="宋体" w:hAnsi="宋体" w:eastAsia="宋体" w:cs="宋体"/>
          <w:color w:val="auto"/>
          <w:sz w:val="21"/>
          <w:szCs w:val="21"/>
        </w:rPr>
        <w:t>采购人不得泄漏采购投标活动中应当保密的情况和资料，不得与响应人串通损害国家利益、社会公共利益或者他人合法权益。</w:t>
      </w:r>
    </w:p>
    <w:p w14:paraId="25E599D4">
      <w:pPr>
        <w:snapToGrid w:val="0"/>
        <w:spacing w:line="360" w:lineRule="auto"/>
        <w:ind w:firstLine="420" w:firstLineChars="200"/>
        <w:rPr>
          <w:rFonts w:hint="eastAsia" w:ascii="宋体" w:hAnsi="宋体" w:eastAsia="宋体" w:cs="宋体"/>
          <w:color w:val="auto"/>
          <w:sz w:val="21"/>
          <w:szCs w:val="21"/>
        </w:rPr>
      </w:pPr>
      <w:bookmarkStart w:id="49" w:name="_Toc105055288"/>
      <w:bookmarkStart w:id="50" w:name="_Toc256000051"/>
      <w:r>
        <w:rPr>
          <w:rFonts w:hint="eastAsia" w:ascii="宋体" w:hAnsi="宋体" w:eastAsia="宋体" w:cs="宋体"/>
          <w:color w:val="auto"/>
          <w:sz w:val="21"/>
          <w:szCs w:val="21"/>
        </w:rPr>
        <w:t>30.2 对响应人的纪律要求</w:t>
      </w:r>
      <w:bookmarkEnd w:id="49"/>
      <w:bookmarkEnd w:id="50"/>
    </w:p>
    <w:p w14:paraId="744B13D7">
      <w:pPr>
        <w:snapToGrid w:val="0"/>
        <w:spacing w:line="360" w:lineRule="auto"/>
        <w:ind w:firstLine="478" w:firstLineChars="228"/>
        <w:rPr>
          <w:rFonts w:hint="eastAsia" w:ascii="宋体" w:hAnsi="宋体" w:eastAsia="宋体" w:cs="宋体"/>
          <w:color w:val="auto"/>
          <w:sz w:val="21"/>
          <w:szCs w:val="21"/>
        </w:rPr>
      </w:pPr>
      <w:r>
        <w:rPr>
          <w:rFonts w:hint="eastAsia" w:ascii="宋体" w:hAnsi="宋体" w:eastAsia="宋体" w:cs="宋体"/>
          <w:color w:val="auto"/>
          <w:sz w:val="21"/>
          <w:szCs w:val="21"/>
        </w:rPr>
        <w:t>响应人不得相互串通投标或者与采购人串通投标，不得向采购人或者谈判小组成员行贿谋取中标，不得以他人名义投标或者以其他方式弄虚作假骗取中标；响应人不得以任何方式干扰、影响评标工作。</w:t>
      </w:r>
    </w:p>
    <w:p w14:paraId="7F450980">
      <w:pPr>
        <w:snapToGrid w:val="0"/>
        <w:spacing w:line="360" w:lineRule="auto"/>
        <w:ind w:firstLine="420" w:firstLineChars="200"/>
        <w:rPr>
          <w:rFonts w:hint="eastAsia" w:ascii="宋体" w:hAnsi="宋体" w:eastAsia="宋体" w:cs="宋体"/>
          <w:color w:val="auto"/>
          <w:sz w:val="21"/>
          <w:szCs w:val="21"/>
        </w:rPr>
      </w:pPr>
      <w:bookmarkStart w:id="51" w:name="_Toc256000052"/>
      <w:bookmarkStart w:id="52" w:name="_Toc105055289"/>
      <w:r>
        <w:rPr>
          <w:rFonts w:hint="eastAsia" w:ascii="宋体" w:hAnsi="宋体" w:eastAsia="宋体" w:cs="宋体"/>
          <w:color w:val="auto"/>
          <w:sz w:val="21"/>
          <w:szCs w:val="21"/>
        </w:rPr>
        <w:t>30.3 对谈判小组成员的纪律要求</w:t>
      </w:r>
      <w:bookmarkEnd w:id="51"/>
      <w:bookmarkEnd w:id="52"/>
    </w:p>
    <w:p w14:paraId="168A7102">
      <w:pPr>
        <w:snapToGrid w:val="0"/>
        <w:spacing w:line="360" w:lineRule="auto"/>
        <w:ind w:firstLine="478" w:firstLineChars="228"/>
        <w:rPr>
          <w:rFonts w:hint="eastAsia" w:ascii="宋体" w:hAnsi="宋体" w:eastAsia="宋体" w:cs="宋体"/>
          <w:color w:val="auto"/>
          <w:sz w:val="21"/>
          <w:szCs w:val="21"/>
        </w:rPr>
      </w:pPr>
      <w:r>
        <w:rPr>
          <w:rFonts w:hint="eastAsia" w:ascii="宋体" w:hAnsi="宋体" w:eastAsia="宋体" w:cs="宋体"/>
          <w:color w:val="auto"/>
          <w:sz w:val="21"/>
          <w:szCs w:val="21"/>
        </w:rPr>
        <w:t>谈判小组成员不得收受他人的财物或者其他好处，不得向他人透漏对响应文件的评审和比较、中标候选人的推荐情况以及评标有关的其他情况。在评标活动中，谈判小组成员不得擅离职守，影响评标程序正常进行，不得使用第四章没有规定的评审因素和标准进行评标。</w:t>
      </w:r>
    </w:p>
    <w:p w14:paraId="581E16CB">
      <w:pPr>
        <w:snapToGrid w:val="0"/>
        <w:spacing w:line="360" w:lineRule="auto"/>
        <w:ind w:firstLine="420" w:firstLineChars="200"/>
        <w:rPr>
          <w:rFonts w:hint="eastAsia" w:ascii="宋体" w:hAnsi="宋体" w:eastAsia="宋体" w:cs="宋体"/>
          <w:color w:val="auto"/>
          <w:sz w:val="21"/>
          <w:szCs w:val="21"/>
        </w:rPr>
      </w:pPr>
      <w:bookmarkStart w:id="53" w:name="_Toc105055290"/>
      <w:bookmarkStart w:id="54" w:name="_Toc256000053"/>
      <w:r>
        <w:rPr>
          <w:rFonts w:hint="eastAsia" w:ascii="宋体" w:hAnsi="宋体" w:eastAsia="宋体" w:cs="宋体"/>
          <w:color w:val="auto"/>
          <w:sz w:val="21"/>
          <w:szCs w:val="21"/>
        </w:rPr>
        <w:t>30.4 对与评标活动有关的工作人员的纪律要求</w:t>
      </w:r>
      <w:bookmarkEnd w:id="53"/>
      <w:bookmarkEnd w:id="54"/>
    </w:p>
    <w:p w14:paraId="155D4503">
      <w:pPr>
        <w:snapToGrid w:val="0"/>
        <w:spacing w:line="360" w:lineRule="auto"/>
        <w:ind w:firstLine="478" w:firstLineChars="228"/>
        <w:rPr>
          <w:rFonts w:hint="eastAsia" w:ascii="宋体" w:hAnsi="宋体" w:eastAsia="宋体" w:cs="宋体"/>
          <w:color w:val="auto"/>
          <w:sz w:val="21"/>
          <w:szCs w:val="21"/>
        </w:rPr>
      </w:pPr>
      <w:r>
        <w:rPr>
          <w:rFonts w:hint="eastAsia" w:ascii="宋体" w:hAnsi="宋体" w:eastAsia="宋体" w:cs="宋体"/>
          <w:color w:val="auto"/>
          <w:sz w:val="21"/>
          <w:szCs w:val="21"/>
        </w:rPr>
        <w:t>与评标活动有关的工作人员不得收受他人的财物或者其他好处，不得向他人透漏对响应文件的评审和比较、中标候选人的推荐情况以及评标有关的其他情况。在评标活动中，与评标活动有关的工作人员不得擅离职守，影响评标程序正常进行。</w:t>
      </w:r>
    </w:p>
    <w:p w14:paraId="362D40B5">
      <w:pPr>
        <w:snapToGrid w:val="0"/>
        <w:spacing w:line="360" w:lineRule="auto"/>
        <w:ind w:firstLine="420" w:firstLineChars="200"/>
        <w:rPr>
          <w:rFonts w:hint="eastAsia" w:ascii="宋体" w:hAnsi="宋体" w:eastAsia="宋体" w:cs="宋体"/>
          <w:color w:val="auto"/>
          <w:sz w:val="21"/>
          <w:szCs w:val="21"/>
        </w:rPr>
      </w:pPr>
      <w:bookmarkStart w:id="55" w:name="_Toc256000054"/>
      <w:bookmarkStart w:id="56" w:name="_Toc105055291"/>
      <w:r>
        <w:rPr>
          <w:rFonts w:hint="eastAsia" w:ascii="宋体" w:hAnsi="宋体" w:eastAsia="宋体" w:cs="宋体"/>
          <w:color w:val="auto"/>
          <w:sz w:val="21"/>
          <w:szCs w:val="21"/>
        </w:rPr>
        <w:t>30.5 异议与投诉</w:t>
      </w:r>
      <w:bookmarkEnd w:id="55"/>
      <w:bookmarkEnd w:id="56"/>
    </w:p>
    <w:p w14:paraId="01183793">
      <w:pPr>
        <w:snapToGrid w:val="0"/>
        <w:spacing w:line="360" w:lineRule="auto"/>
        <w:ind w:firstLine="630" w:firstLineChars="300"/>
        <w:rPr>
          <w:rFonts w:hint="eastAsia" w:ascii="宋体" w:hAnsi="宋体" w:eastAsia="宋体" w:cs="宋体"/>
          <w:color w:val="auto"/>
          <w:sz w:val="21"/>
          <w:szCs w:val="21"/>
        </w:rPr>
      </w:pPr>
      <w:r>
        <w:rPr>
          <w:rFonts w:hint="eastAsia" w:ascii="宋体" w:hAnsi="宋体" w:eastAsia="宋体" w:cs="宋体"/>
          <w:color w:val="auto"/>
          <w:sz w:val="21"/>
          <w:szCs w:val="21"/>
        </w:rPr>
        <w:t>（1）异议</w:t>
      </w:r>
    </w:p>
    <w:p w14:paraId="1918B163">
      <w:pPr>
        <w:snapToGrid w:val="0"/>
        <w:spacing w:line="360" w:lineRule="auto"/>
        <w:ind w:firstLine="840" w:firstLineChars="400"/>
        <w:rPr>
          <w:rFonts w:hint="eastAsia" w:ascii="宋体" w:hAnsi="宋体" w:eastAsia="宋体" w:cs="宋体"/>
          <w:color w:val="auto"/>
          <w:sz w:val="21"/>
          <w:szCs w:val="21"/>
        </w:rPr>
      </w:pPr>
      <w:r>
        <w:rPr>
          <w:rFonts w:hint="eastAsia" w:ascii="宋体" w:hAnsi="宋体" w:eastAsia="宋体" w:cs="宋体"/>
          <w:color w:val="auto"/>
          <w:sz w:val="21"/>
          <w:szCs w:val="21"/>
        </w:rPr>
        <w:t>a.响应人或者其他利害关系人对谈判文件有异议的，应在响应人须知前附表规定的时间前提出。采购人应当自收到异议之日起3日内作出答复；作出答复前，应当暂停采购投标活动。</w:t>
      </w:r>
    </w:p>
    <w:p w14:paraId="6359D22B">
      <w:pPr>
        <w:snapToGrid w:val="0"/>
        <w:spacing w:line="360" w:lineRule="auto"/>
        <w:ind w:firstLine="840" w:firstLineChars="400"/>
        <w:rPr>
          <w:rFonts w:hint="eastAsia" w:ascii="宋体" w:hAnsi="宋体" w:eastAsia="宋体" w:cs="宋体"/>
          <w:color w:val="auto"/>
          <w:sz w:val="21"/>
          <w:szCs w:val="21"/>
        </w:rPr>
      </w:pPr>
      <w:r>
        <w:rPr>
          <w:rFonts w:hint="eastAsia" w:ascii="宋体" w:hAnsi="宋体" w:eastAsia="宋体" w:cs="宋体"/>
          <w:color w:val="auto"/>
          <w:sz w:val="21"/>
          <w:szCs w:val="21"/>
        </w:rPr>
        <w:t>b.响应人对开标有异议的，应当在开标现场提出，采购人应当当场作出答复，并制作记录。</w:t>
      </w:r>
    </w:p>
    <w:p w14:paraId="07E0B199">
      <w:pPr>
        <w:snapToGrid w:val="0"/>
        <w:spacing w:line="360" w:lineRule="auto"/>
        <w:ind w:firstLine="840" w:firstLineChars="400"/>
        <w:rPr>
          <w:rFonts w:hint="eastAsia" w:ascii="宋体" w:hAnsi="宋体" w:eastAsia="宋体" w:cs="宋体"/>
          <w:color w:val="auto"/>
          <w:sz w:val="21"/>
          <w:szCs w:val="21"/>
        </w:rPr>
      </w:pPr>
      <w:r>
        <w:rPr>
          <w:rFonts w:hint="eastAsia" w:ascii="宋体" w:hAnsi="宋体" w:eastAsia="宋体" w:cs="宋体"/>
          <w:color w:val="auto"/>
          <w:sz w:val="21"/>
          <w:szCs w:val="21"/>
        </w:rPr>
        <w:t>c.响应人或者其他利害关系人对依法必须进行招标的项目的评标结果有异议的，应当在中标候选人公示期间提出。</w:t>
      </w:r>
    </w:p>
    <w:p w14:paraId="520A0104">
      <w:pPr>
        <w:snapToGrid w:val="0"/>
        <w:spacing w:line="360" w:lineRule="auto"/>
        <w:ind w:firstLine="630" w:firstLineChars="300"/>
        <w:rPr>
          <w:rFonts w:hint="eastAsia" w:ascii="宋体" w:hAnsi="宋体" w:eastAsia="宋体" w:cs="宋体"/>
          <w:color w:val="auto"/>
          <w:sz w:val="21"/>
          <w:szCs w:val="21"/>
        </w:rPr>
      </w:pPr>
      <w:r>
        <w:rPr>
          <w:rFonts w:hint="eastAsia" w:ascii="宋体" w:hAnsi="宋体" w:eastAsia="宋体" w:cs="宋体"/>
          <w:color w:val="auto"/>
          <w:sz w:val="21"/>
          <w:szCs w:val="21"/>
        </w:rPr>
        <w:t>（2）投诉</w:t>
      </w:r>
    </w:p>
    <w:p w14:paraId="64D5C666">
      <w:pPr>
        <w:pStyle w:val="4"/>
        <w:spacing w:line="360" w:lineRule="auto"/>
        <w:ind w:firstLine="840" w:firstLineChars="40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就第30.5第（1）项规定事项提出投诉的，应先向采购人提出异议。响应人和其他利害关系人认为本次招标采购活动违反法律、法规和规章规定的，可以在答复期满后15个工作日内向“响应人须知前附表”明确的投诉受理部门提出书面投诉。投诉应当有明确的请求和必要的证明材料。</w:t>
      </w:r>
    </w:p>
    <w:p w14:paraId="78292FFC">
      <w:pPr>
        <w:pStyle w:val="4"/>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第十一节  解释权</w:t>
      </w:r>
    </w:p>
    <w:p w14:paraId="5F22DD31">
      <w:pPr>
        <w:snapToGrid w:val="0"/>
        <w:spacing w:line="360" w:lineRule="auto"/>
        <w:ind w:firstLine="420" w:firstLineChars="200"/>
        <w:rPr>
          <w:rFonts w:hint="eastAsia" w:ascii="宋体" w:hAnsi="宋体" w:eastAsia="宋体" w:cs="宋体"/>
          <w:b/>
          <w:bCs/>
          <w:color w:val="auto"/>
          <w:sz w:val="21"/>
          <w:szCs w:val="21"/>
        </w:rPr>
      </w:pPr>
      <w:r>
        <w:rPr>
          <w:rFonts w:hint="eastAsia" w:ascii="宋体" w:hAnsi="宋体" w:eastAsia="宋体" w:cs="宋体"/>
          <w:color w:val="auto"/>
          <w:sz w:val="21"/>
          <w:szCs w:val="21"/>
        </w:rPr>
        <w:t>构成本谈判文件的各个组成文件应互为解释，互为说明；如有不明确或不一致，构成合同文件组成内容的，以合同文件约定内容为准，且以专用合同条款约定的合同文件优先顺序解释；除谈判文件中有特别规定外，仅适用于采购投标阶段的规定，按招标公告（投标邀请书）、响应人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bookmarkStart w:id="57" w:name="EB7fbb73ba5e484af2bd7306eb164401f9"/>
      <w:r>
        <w:rPr>
          <w:rFonts w:hint="eastAsia" w:ascii="宋体" w:hAnsi="宋体" w:eastAsia="宋体" w:cs="宋体"/>
          <w:color w:val="auto"/>
          <w:sz w:val="21"/>
          <w:szCs w:val="21"/>
        </w:rPr>
        <w:t xml:space="preserve"> </w:t>
      </w:r>
      <w:bookmarkEnd w:id="57"/>
      <w:r>
        <w:rPr>
          <w:rFonts w:hint="eastAsia" w:ascii="宋体" w:hAnsi="宋体" w:eastAsia="宋体" w:cs="宋体"/>
          <w:b/>
          <w:bCs/>
          <w:color w:val="auto"/>
          <w:sz w:val="21"/>
          <w:szCs w:val="21"/>
        </w:rPr>
        <w:t xml:space="preserve"> </w:t>
      </w:r>
    </w:p>
    <w:p w14:paraId="578C8A60">
      <w:pPr>
        <w:pStyle w:val="4"/>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第十二节  采购人补充的其他内容</w:t>
      </w:r>
    </w:p>
    <w:p w14:paraId="3270CF4A">
      <w:pPr>
        <w:keepNext/>
        <w:widowControl w:val="0"/>
        <w:ind w:firstLine="420" w:firstLineChars="200"/>
        <w:jc w:val="left"/>
        <w:outlineLvl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政府采购评审中出现下列情形之一的，评审委员会应当启动异常低价投标(响应)审查程序:</w:t>
      </w:r>
    </w:p>
    <w:p w14:paraId="3AC4CF73">
      <w:pPr>
        <w:keepNext/>
        <w:widowControl w:val="0"/>
        <w:ind w:firstLine="420" w:firstLineChars="200"/>
        <w:jc w:val="left"/>
        <w:outlineLvl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1.投标(响应)报价低于全部通过符合性审查供应商投标(响应)报价平均值50%的，即投标(响应)报价&lt;全部通过符合性审查供应商投标(响应)报价平均值x50%;</w:t>
      </w:r>
    </w:p>
    <w:p w14:paraId="0760E813">
      <w:pPr>
        <w:keepNext/>
        <w:widowControl w:val="0"/>
        <w:ind w:firstLine="420" w:firstLineChars="200"/>
        <w:jc w:val="left"/>
        <w:outlineLvl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2.投标(响应)报价低于通过符合性审查的次低报价供应商投标(响应)报价50%的，即投标(响应)报价&lt;通过符合性审查的次低报价供应商投标(响应)报价x50%;</w:t>
      </w:r>
    </w:p>
    <w:p w14:paraId="584A49AD">
      <w:pPr>
        <w:keepNext/>
        <w:widowControl w:val="0"/>
        <w:ind w:firstLine="420" w:firstLineChars="200"/>
        <w:jc w:val="left"/>
        <w:outlineLvl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3.投标(响应)报价低于采购项目最高限价45%的，即投标(响应)报价&lt;采购项目最高限价x45%;</w:t>
      </w:r>
    </w:p>
    <w:p w14:paraId="78C28C00">
      <w:pPr>
        <w:keepNext/>
        <w:widowControl w:val="0"/>
        <w:ind w:firstLine="420" w:firstLineChars="200"/>
        <w:jc w:val="left"/>
        <w:outlineLvl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4.评审委员会基于专业判断，认为供应商报价过低，有可能影响产品质量或者不能诚信履约的其他情形。</w:t>
      </w:r>
    </w:p>
    <w:p w14:paraId="19262768">
      <w:pPr>
        <w:pStyle w:val="3"/>
        <w:spacing w:line="360" w:lineRule="auto"/>
        <w:ind w:firstLine="422" w:firstLineChars="200"/>
        <w:jc w:val="both"/>
        <w:rPr>
          <w:rFonts w:hint="eastAsia" w:eastAsia="宋体" w:cs="宋体"/>
          <w:b w:val="0"/>
          <w:bCs/>
          <w:color w:val="auto"/>
          <w:sz w:val="21"/>
          <w:szCs w:val="21"/>
        </w:rPr>
      </w:pPr>
      <w:r>
        <w:rPr>
          <w:rFonts w:hint="eastAsia" w:ascii="宋体" w:hAnsi="宋体" w:eastAsia="宋体" w:cs="宋体"/>
          <w:color w:val="auto"/>
          <w:kern w:val="2"/>
          <w:sz w:val="21"/>
          <w:szCs w:val="21"/>
          <w:lang w:val="en-US" w:eastAsia="zh-CN" w:bidi="ar-SA"/>
        </w:rPr>
        <w:t>启动异常低价投标审查后，评标委员会应当要求相关</w:t>
      </w:r>
      <w:r>
        <w:rPr>
          <w:rFonts w:hint="default" w:ascii="宋体" w:hAnsi="宋体" w:eastAsia="宋体" w:cs="宋体"/>
          <w:color w:val="auto"/>
          <w:kern w:val="2"/>
          <w:sz w:val="21"/>
          <w:szCs w:val="21"/>
          <w:lang w:val="en-US" w:eastAsia="zh-CN" w:bidi="ar-SA"/>
        </w:rPr>
        <w:t>投标人</w:t>
      </w:r>
      <w:r>
        <w:rPr>
          <w:rFonts w:hint="eastAsia" w:ascii="宋体" w:hAnsi="宋体" w:eastAsia="宋体" w:cs="宋体"/>
          <w:color w:val="auto"/>
          <w:kern w:val="2"/>
          <w:sz w:val="21"/>
          <w:szCs w:val="21"/>
          <w:lang w:val="en-US" w:eastAsia="zh-CN" w:bidi="ar-SA"/>
        </w:rPr>
        <w:t>在评标现场合理的时间内，提供项目具体成本测算等与报价合理性相关的书面说明及相关证明材料，对投标价格作出解释，由评标委员会结合同类产品在主要电商平台的价格、该行业当地薪资水平等情况，依据专业经验对</w:t>
      </w:r>
      <w:r>
        <w:rPr>
          <w:rFonts w:hint="default" w:ascii="宋体" w:hAnsi="宋体" w:eastAsia="宋体" w:cs="宋体"/>
          <w:color w:val="auto"/>
          <w:kern w:val="2"/>
          <w:sz w:val="21"/>
          <w:szCs w:val="21"/>
          <w:lang w:val="en-US" w:eastAsia="zh-CN" w:bidi="ar-SA"/>
        </w:rPr>
        <w:t>投标人</w:t>
      </w:r>
      <w:r>
        <w:rPr>
          <w:rFonts w:hint="eastAsia" w:ascii="宋体" w:hAnsi="宋体" w:eastAsia="宋体" w:cs="宋体"/>
          <w:color w:val="auto"/>
          <w:kern w:val="2"/>
          <w:sz w:val="21"/>
          <w:szCs w:val="21"/>
          <w:lang w:val="en-US" w:eastAsia="zh-CN" w:bidi="ar-SA"/>
        </w:rPr>
        <w:t>报价合理性进行判断。</w:t>
      </w:r>
      <w:r>
        <w:rPr>
          <w:rFonts w:hint="default" w:ascii="宋体" w:hAnsi="宋体" w:eastAsia="宋体" w:cs="宋体"/>
          <w:color w:val="auto"/>
          <w:kern w:val="2"/>
          <w:sz w:val="21"/>
          <w:szCs w:val="21"/>
          <w:lang w:val="en-US" w:eastAsia="zh-CN" w:bidi="ar-SA"/>
        </w:rPr>
        <w:t>若投标人</w:t>
      </w:r>
      <w:r>
        <w:rPr>
          <w:rFonts w:hint="eastAsia" w:ascii="宋体" w:hAnsi="宋体" w:eastAsia="宋体" w:cs="宋体"/>
          <w:color w:val="auto"/>
          <w:kern w:val="2"/>
          <w:sz w:val="21"/>
          <w:szCs w:val="21"/>
          <w:lang w:val="en-US" w:eastAsia="zh-CN" w:bidi="ar-SA"/>
        </w:rPr>
        <w:t>不提供书面说明、证明材料，或者提供的书面说明、证明材料不能证明其报价合理性的评标委员会应当将其作为</w:t>
      </w:r>
      <w:r>
        <w:rPr>
          <w:rFonts w:hint="default" w:ascii="宋体" w:hAnsi="宋体" w:eastAsia="宋体" w:cs="宋体"/>
          <w:color w:val="auto"/>
          <w:kern w:val="2"/>
          <w:sz w:val="21"/>
          <w:szCs w:val="21"/>
          <w:lang w:val="en-US" w:eastAsia="zh-CN" w:bidi="ar-SA"/>
        </w:rPr>
        <w:t>无效投标处理</w:t>
      </w:r>
      <w:r>
        <w:rPr>
          <w:rFonts w:hint="eastAsia" w:ascii="宋体" w:hAnsi="宋体" w:eastAsia="宋体" w:cs="宋体"/>
          <w:color w:val="auto"/>
          <w:kern w:val="2"/>
          <w:sz w:val="21"/>
          <w:szCs w:val="21"/>
          <w:lang w:val="en-US" w:eastAsia="zh-CN" w:bidi="ar-SA"/>
        </w:rPr>
        <w:t>。审查相关情况应当在评标报告中进行记录。</w:t>
      </w:r>
      <w:r>
        <w:rPr>
          <w:rFonts w:hint="eastAsia" w:eastAsia="宋体" w:cs="宋体"/>
          <w:b w:val="0"/>
          <w:bCs/>
          <w:color w:val="auto"/>
          <w:sz w:val="21"/>
          <w:szCs w:val="21"/>
        </w:rPr>
        <w:br w:type="page"/>
      </w:r>
    </w:p>
    <w:p w14:paraId="45A55C17">
      <w:pPr>
        <w:pStyle w:val="3"/>
        <w:spacing w:line="360" w:lineRule="auto"/>
        <w:jc w:val="center"/>
        <w:rPr>
          <w:rFonts w:hint="eastAsia" w:eastAsia="宋体" w:cs="宋体"/>
          <w:color w:val="auto"/>
          <w:sz w:val="28"/>
          <w:szCs w:val="28"/>
        </w:rPr>
      </w:pPr>
      <w:r>
        <w:rPr>
          <w:rFonts w:hint="eastAsia" w:eastAsia="宋体" w:cs="宋体"/>
          <w:bCs/>
          <w:color w:val="auto"/>
          <w:sz w:val="24"/>
          <w:szCs w:val="24"/>
        </w:rPr>
        <w:t>第三章   评标办法</w:t>
      </w:r>
    </w:p>
    <w:p w14:paraId="73CAC8AD">
      <w:pPr>
        <w:snapToGrid w:val="0"/>
        <w:spacing w:line="360" w:lineRule="auto"/>
        <w:jc w:val="center"/>
        <w:rPr>
          <w:rFonts w:hint="eastAsia" w:ascii="宋体" w:hAnsi="宋体" w:eastAsia="宋体" w:cs="宋体"/>
          <w:color w:val="auto"/>
          <w:szCs w:val="28"/>
        </w:rPr>
      </w:pPr>
      <w:r>
        <w:rPr>
          <w:rFonts w:hint="eastAsia" w:ascii="宋体" w:hAnsi="宋体" w:eastAsia="宋体" w:cs="宋体"/>
          <w:color w:val="auto"/>
          <w:sz w:val="24"/>
        </w:rPr>
        <w:t>第一节  资格审查程序</w:t>
      </w:r>
    </w:p>
    <w:p w14:paraId="45818B62">
      <w:pPr>
        <w:snapToGrid w:val="0"/>
        <w:spacing w:line="360" w:lineRule="auto"/>
        <w:ind w:firstLine="478" w:firstLineChars="228"/>
        <w:rPr>
          <w:rFonts w:hint="eastAsia" w:ascii="宋体" w:hAnsi="宋体" w:eastAsia="宋体" w:cs="宋体"/>
          <w:color w:val="auto"/>
          <w:sz w:val="21"/>
          <w:szCs w:val="21"/>
        </w:rPr>
      </w:pPr>
      <w:r>
        <w:rPr>
          <w:rFonts w:hint="eastAsia" w:ascii="宋体" w:hAnsi="宋体" w:eastAsia="宋体" w:cs="宋体"/>
          <w:color w:val="auto"/>
          <w:sz w:val="21"/>
          <w:szCs w:val="21"/>
        </w:rPr>
        <w:t>1.谈判小组将根据</w:t>
      </w:r>
      <w:r>
        <w:rPr>
          <w:rFonts w:hint="eastAsia" w:ascii="宋体" w:hAnsi="宋体" w:eastAsia="宋体" w:cs="宋体"/>
          <w:b/>
          <w:bCs/>
          <w:color w:val="auto"/>
          <w:sz w:val="21"/>
          <w:szCs w:val="21"/>
          <w:u w:val="single"/>
        </w:rPr>
        <w:t>本章第二节“资格审查要求”</w:t>
      </w:r>
      <w:r>
        <w:rPr>
          <w:rFonts w:hint="eastAsia" w:ascii="宋体" w:hAnsi="宋体" w:eastAsia="宋体" w:cs="宋体"/>
          <w:color w:val="auto"/>
          <w:sz w:val="21"/>
          <w:szCs w:val="21"/>
        </w:rPr>
        <w:t>中的规定，对照响应文件资格审查材料对响应人的资格进行审查。合格响应人不足3家的，不进入评标程序。</w:t>
      </w:r>
    </w:p>
    <w:p w14:paraId="15CD163B">
      <w:pPr>
        <w:snapToGrid w:val="0"/>
        <w:spacing w:line="360" w:lineRule="auto"/>
        <w:ind w:firstLine="560"/>
        <w:rPr>
          <w:rFonts w:hint="eastAsia" w:ascii="宋体" w:hAnsi="宋体" w:eastAsia="宋体" w:cs="宋体"/>
          <w:b/>
          <w:bCs/>
          <w:color w:val="auto"/>
          <w:spacing w:val="8"/>
          <w:sz w:val="21"/>
          <w:szCs w:val="21"/>
        </w:rPr>
      </w:pPr>
      <w:r>
        <w:rPr>
          <w:rFonts w:hint="eastAsia" w:ascii="宋体" w:hAnsi="宋体" w:eastAsia="宋体" w:cs="宋体"/>
          <w:color w:val="auto"/>
          <w:sz w:val="21"/>
          <w:szCs w:val="21"/>
        </w:rPr>
        <w:t>2.</w:t>
      </w:r>
      <w:r>
        <w:rPr>
          <w:rFonts w:hint="eastAsia" w:ascii="宋体" w:hAnsi="宋体" w:eastAsia="宋体" w:cs="宋体"/>
          <w:color w:val="auto"/>
          <w:spacing w:val="8"/>
          <w:sz w:val="21"/>
          <w:szCs w:val="21"/>
        </w:rPr>
        <w:t>响应人的资格材料</w:t>
      </w:r>
      <w:r>
        <w:rPr>
          <w:rFonts w:hint="eastAsia" w:ascii="宋体" w:hAnsi="宋体" w:eastAsia="宋体" w:cs="宋体"/>
          <w:color w:val="auto"/>
          <w:spacing w:val="8"/>
          <w:sz w:val="21"/>
          <w:szCs w:val="21"/>
          <w:lang w:val="zh-TW"/>
        </w:rPr>
        <w:t>有任何一项不符合</w:t>
      </w:r>
      <w:r>
        <w:rPr>
          <w:rFonts w:hint="eastAsia" w:ascii="宋体" w:hAnsi="宋体" w:eastAsia="宋体" w:cs="宋体"/>
          <w:b/>
          <w:bCs/>
          <w:color w:val="auto"/>
          <w:sz w:val="21"/>
          <w:szCs w:val="21"/>
          <w:u w:val="single"/>
        </w:rPr>
        <w:t>“资格审查要求”</w:t>
      </w:r>
      <w:r>
        <w:rPr>
          <w:rFonts w:hint="eastAsia" w:ascii="宋体" w:hAnsi="宋体" w:eastAsia="宋体" w:cs="宋体"/>
          <w:color w:val="auto"/>
          <w:spacing w:val="8"/>
          <w:sz w:val="21"/>
          <w:szCs w:val="21"/>
          <w:lang w:val="zh-TW"/>
        </w:rPr>
        <w:t>的，资格审查不合格，</w:t>
      </w:r>
      <w:r>
        <w:rPr>
          <w:rFonts w:hint="eastAsia" w:ascii="宋体" w:hAnsi="宋体" w:eastAsia="宋体" w:cs="宋体"/>
          <w:b/>
          <w:bCs/>
          <w:color w:val="auto"/>
          <w:spacing w:val="8"/>
          <w:sz w:val="21"/>
          <w:szCs w:val="21"/>
          <w:lang w:val="zh-TW"/>
        </w:rPr>
        <w:t>其</w:t>
      </w:r>
      <w:r>
        <w:rPr>
          <w:rFonts w:hint="eastAsia" w:ascii="宋体" w:hAnsi="宋体" w:eastAsia="宋体" w:cs="宋体"/>
          <w:b/>
          <w:bCs/>
          <w:color w:val="auto"/>
          <w:spacing w:val="8"/>
          <w:sz w:val="21"/>
          <w:szCs w:val="21"/>
        </w:rPr>
        <w:t>投标无效</w:t>
      </w:r>
      <w:r>
        <w:rPr>
          <w:rFonts w:hint="eastAsia" w:ascii="宋体" w:hAnsi="宋体" w:eastAsia="宋体" w:cs="宋体"/>
          <w:b/>
          <w:bCs/>
          <w:color w:val="auto"/>
          <w:spacing w:val="8"/>
          <w:sz w:val="21"/>
          <w:szCs w:val="21"/>
          <w:lang w:val="zh-TW"/>
        </w:rPr>
        <w:t>。</w:t>
      </w:r>
    </w:p>
    <w:p w14:paraId="77DA90EC">
      <w:pPr>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第二节  资格审查要求</w:t>
      </w:r>
    </w:p>
    <w:tbl>
      <w:tblPr>
        <w:tblStyle w:val="24"/>
        <w:tblW w:w="0" w:type="auto"/>
        <w:tblInd w:w="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1"/>
        <w:gridCol w:w="2369"/>
        <w:gridCol w:w="3910"/>
        <w:gridCol w:w="2420"/>
      </w:tblGrid>
      <w:tr w14:paraId="4CA01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791" w:type="dxa"/>
            <w:vAlign w:val="center"/>
          </w:tcPr>
          <w:p w14:paraId="16F6B67B">
            <w:pPr>
              <w:snapToGrid w:val="0"/>
              <w:spacing w:line="360" w:lineRule="auto"/>
              <w:jc w:val="center"/>
              <w:rPr>
                <w:rFonts w:hint="eastAsia" w:ascii="宋体" w:hAnsi="宋体" w:eastAsia="宋体" w:cs="宋体"/>
                <w:b/>
                <w:bCs/>
                <w:color w:val="auto"/>
                <w:spacing w:val="8"/>
                <w:sz w:val="21"/>
                <w:szCs w:val="21"/>
              </w:rPr>
            </w:pPr>
            <w:r>
              <w:rPr>
                <w:rFonts w:hint="eastAsia" w:ascii="宋体" w:hAnsi="宋体" w:eastAsia="宋体" w:cs="宋体"/>
                <w:b/>
                <w:bCs/>
                <w:color w:val="auto"/>
                <w:spacing w:val="8"/>
                <w:sz w:val="21"/>
                <w:szCs w:val="21"/>
              </w:rPr>
              <w:t>序号</w:t>
            </w:r>
          </w:p>
        </w:tc>
        <w:tc>
          <w:tcPr>
            <w:tcW w:w="2369" w:type="dxa"/>
            <w:vAlign w:val="center"/>
          </w:tcPr>
          <w:p w14:paraId="11C35332">
            <w:pPr>
              <w:snapToGrid w:val="0"/>
              <w:spacing w:line="360" w:lineRule="auto"/>
              <w:jc w:val="center"/>
              <w:rPr>
                <w:rFonts w:hint="eastAsia" w:ascii="宋体" w:hAnsi="宋体" w:eastAsia="宋体" w:cs="宋体"/>
                <w:b/>
                <w:bCs/>
                <w:color w:val="auto"/>
                <w:spacing w:val="8"/>
                <w:sz w:val="21"/>
                <w:szCs w:val="21"/>
              </w:rPr>
            </w:pPr>
            <w:r>
              <w:rPr>
                <w:rFonts w:hint="eastAsia" w:ascii="宋体" w:hAnsi="宋体" w:eastAsia="宋体" w:cs="宋体"/>
                <w:b/>
                <w:bCs/>
                <w:color w:val="auto"/>
                <w:spacing w:val="8"/>
                <w:sz w:val="21"/>
                <w:szCs w:val="21"/>
              </w:rPr>
              <w:t>审查因素</w:t>
            </w:r>
          </w:p>
        </w:tc>
        <w:tc>
          <w:tcPr>
            <w:tcW w:w="3910" w:type="dxa"/>
            <w:vAlign w:val="center"/>
          </w:tcPr>
          <w:p w14:paraId="0D5B55B9">
            <w:pPr>
              <w:snapToGrid w:val="0"/>
              <w:spacing w:line="360" w:lineRule="auto"/>
              <w:jc w:val="center"/>
              <w:rPr>
                <w:rFonts w:hint="eastAsia" w:ascii="宋体" w:hAnsi="宋体" w:eastAsia="宋体" w:cs="宋体"/>
                <w:b/>
                <w:bCs/>
                <w:color w:val="auto"/>
                <w:spacing w:val="8"/>
                <w:sz w:val="21"/>
                <w:szCs w:val="21"/>
              </w:rPr>
            </w:pPr>
            <w:r>
              <w:rPr>
                <w:rFonts w:hint="eastAsia" w:ascii="宋体" w:hAnsi="宋体" w:eastAsia="宋体" w:cs="宋体"/>
                <w:b/>
                <w:bCs/>
                <w:color w:val="auto"/>
                <w:spacing w:val="8"/>
                <w:sz w:val="21"/>
                <w:szCs w:val="21"/>
              </w:rPr>
              <w:t>审查内容</w:t>
            </w:r>
          </w:p>
        </w:tc>
        <w:tc>
          <w:tcPr>
            <w:tcW w:w="2420" w:type="dxa"/>
            <w:vAlign w:val="center"/>
          </w:tcPr>
          <w:p w14:paraId="03F4424C">
            <w:pPr>
              <w:snapToGrid w:val="0"/>
              <w:spacing w:line="360" w:lineRule="auto"/>
              <w:ind w:firstLine="454" w:firstLineChars="200"/>
              <w:rPr>
                <w:rFonts w:hint="eastAsia" w:ascii="宋体" w:hAnsi="宋体" w:eastAsia="宋体" w:cs="宋体"/>
                <w:b/>
                <w:bCs/>
                <w:color w:val="auto"/>
                <w:spacing w:val="8"/>
                <w:sz w:val="21"/>
                <w:szCs w:val="21"/>
              </w:rPr>
            </w:pPr>
            <w:r>
              <w:rPr>
                <w:rFonts w:hint="eastAsia" w:ascii="宋体" w:hAnsi="宋体" w:eastAsia="宋体" w:cs="宋体"/>
                <w:b/>
                <w:bCs/>
                <w:color w:val="auto"/>
                <w:spacing w:val="8"/>
                <w:sz w:val="21"/>
                <w:szCs w:val="21"/>
              </w:rPr>
              <w:t>格式要求</w:t>
            </w:r>
          </w:p>
        </w:tc>
      </w:tr>
      <w:tr w14:paraId="4965B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91" w:type="dxa"/>
            <w:vAlign w:val="center"/>
          </w:tcPr>
          <w:p w14:paraId="34C1DEE5">
            <w:pPr>
              <w:snapToGrid w:val="0"/>
              <w:spacing w:line="360" w:lineRule="auto"/>
              <w:jc w:val="center"/>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lang w:val="zh-TW"/>
              </w:rPr>
              <w:t>1</w:t>
            </w:r>
          </w:p>
        </w:tc>
        <w:tc>
          <w:tcPr>
            <w:tcW w:w="2369" w:type="dxa"/>
            <w:vAlign w:val="center"/>
          </w:tcPr>
          <w:p w14:paraId="0C90D933">
            <w:pPr>
              <w:snapToGrid w:val="0"/>
              <w:spacing w:line="360" w:lineRule="auto"/>
              <w:jc w:val="center"/>
              <w:rPr>
                <w:rFonts w:hint="eastAsia" w:ascii="宋体" w:hAnsi="宋体" w:eastAsia="宋体" w:cs="宋体"/>
                <w:color w:val="auto"/>
                <w:spacing w:val="8"/>
                <w:sz w:val="21"/>
                <w:szCs w:val="21"/>
                <w:lang w:val="zh-TW"/>
              </w:rPr>
            </w:pPr>
            <w:r>
              <w:rPr>
                <w:rFonts w:hint="eastAsia" w:ascii="宋体" w:hAnsi="宋体" w:eastAsia="宋体" w:cs="宋体"/>
                <w:color w:val="auto"/>
                <w:spacing w:val="8"/>
                <w:sz w:val="21"/>
                <w:szCs w:val="21"/>
                <w:lang w:val="zh-TW"/>
              </w:rPr>
              <w:t>响应人基本资格条件</w:t>
            </w:r>
          </w:p>
        </w:tc>
        <w:tc>
          <w:tcPr>
            <w:tcW w:w="3910" w:type="dxa"/>
            <w:vAlign w:val="center"/>
          </w:tcPr>
          <w:p w14:paraId="2BE9437C">
            <w:pPr>
              <w:snapToGrid w:val="0"/>
              <w:spacing w:line="360" w:lineRule="auto"/>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lang w:val="zh-TW"/>
              </w:rPr>
              <w:t>具体规定见</w:t>
            </w:r>
            <w:r>
              <w:rPr>
                <w:rFonts w:hint="eastAsia" w:ascii="宋体" w:hAnsi="宋体" w:eastAsia="宋体" w:cs="宋体"/>
                <w:b/>
                <w:bCs/>
                <w:color w:val="auto"/>
                <w:sz w:val="21"/>
                <w:szCs w:val="21"/>
                <w:u w:val="single"/>
                <w:lang w:val="zh-TW"/>
              </w:rPr>
              <w:t>第一章</w:t>
            </w:r>
            <w:r>
              <w:rPr>
                <w:rFonts w:hint="eastAsia" w:ascii="宋体" w:hAnsi="宋体" w:eastAsia="宋体" w:cs="宋体"/>
                <w:b/>
                <w:bCs/>
                <w:color w:val="auto"/>
                <w:sz w:val="21"/>
                <w:szCs w:val="21"/>
                <w:u w:val="single"/>
              </w:rPr>
              <w:t>采购公告</w:t>
            </w:r>
          </w:p>
        </w:tc>
        <w:tc>
          <w:tcPr>
            <w:tcW w:w="2420" w:type="dxa"/>
            <w:vAlign w:val="center"/>
          </w:tcPr>
          <w:p w14:paraId="2ECEAA3D">
            <w:pPr>
              <w:snapToGrid w:val="0"/>
              <w:spacing w:line="360" w:lineRule="auto"/>
              <w:rPr>
                <w:rFonts w:hint="eastAsia" w:ascii="宋体" w:hAnsi="宋体" w:eastAsia="宋体" w:cs="宋体"/>
                <w:color w:val="auto"/>
                <w:spacing w:val="8"/>
                <w:sz w:val="21"/>
                <w:szCs w:val="21"/>
                <w:lang w:val="zh-TW"/>
              </w:rPr>
            </w:pPr>
            <w:r>
              <w:rPr>
                <w:rFonts w:hint="eastAsia" w:ascii="宋体" w:hAnsi="宋体" w:eastAsia="宋体" w:cs="宋体"/>
                <w:color w:val="auto"/>
                <w:spacing w:val="8"/>
                <w:sz w:val="21"/>
                <w:szCs w:val="21"/>
              </w:rPr>
              <w:t>详见第六章《资格审查材料》</w:t>
            </w:r>
          </w:p>
        </w:tc>
      </w:tr>
      <w:tr w14:paraId="08D2D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91" w:type="dxa"/>
            <w:vAlign w:val="center"/>
          </w:tcPr>
          <w:p w14:paraId="5E24E173">
            <w:pPr>
              <w:snapToGrid w:val="0"/>
              <w:spacing w:line="360" w:lineRule="auto"/>
              <w:jc w:val="center"/>
              <w:rPr>
                <w:rFonts w:hint="eastAsia" w:ascii="宋体" w:hAnsi="宋体" w:eastAsia="宋体" w:cs="宋体"/>
                <w:color w:val="auto"/>
                <w:spacing w:val="8"/>
                <w:sz w:val="21"/>
                <w:szCs w:val="21"/>
                <w:lang w:val="zh-TW"/>
              </w:rPr>
            </w:pPr>
            <w:r>
              <w:rPr>
                <w:rFonts w:hint="eastAsia" w:ascii="宋体" w:hAnsi="宋体" w:eastAsia="宋体" w:cs="宋体"/>
                <w:color w:val="auto"/>
                <w:spacing w:val="8"/>
                <w:sz w:val="21"/>
                <w:szCs w:val="21"/>
              </w:rPr>
              <w:t>2</w:t>
            </w:r>
          </w:p>
        </w:tc>
        <w:tc>
          <w:tcPr>
            <w:tcW w:w="2369" w:type="dxa"/>
            <w:vAlign w:val="center"/>
          </w:tcPr>
          <w:p w14:paraId="47E9D636">
            <w:pPr>
              <w:snapToGrid w:val="0"/>
              <w:spacing w:line="360" w:lineRule="auto"/>
              <w:jc w:val="center"/>
              <w:rPr>
                <w:rFonts w:hint="eastAsia" w:ascii="宋体" w:hAnsi="宋体" w:eastAsia="宋体" w:cs="宋体"/>
                <w:color w:val="auto"/>
                <w:spacing w:val="8"/>
                <w:sz w:val="21"/>
                <w:szCs w:val="21"/>
                <w:lang w:val="zh-TW"/>
              </w:rPr>
            </w:pPr>
            <w:r>
              <w:rPr>
                <w:rFonts w:hint="eastAsia" w:ascii="宋体" w:hAnsi="宋体" w:eastAsia="宋体" w:cs="宋体"/>
                <w:color w:val="auto"/>
                <w:spacing w:val="8"/>
                <w:sz w:val="21"/>
                <w:szCs w:val="21"/>
                <w:lang w:val="zh-TW"/>
              </w:rPr>
              <w:t>响应人特定资格要求</w:t>
            </w:r>
          </w:p>
        </w:tc>
        <w:tc>
          <w:tcPr>
            <w:tcW w:w="3910" w:type="dxa"/>
            <w:vAlign w:val="center"/>
          </w:tcPr>
          <w:p w14:paraId="70CBC2DC">
            <w:pPr>
              <w:snapToGrid w:val="0"/>
              <w:spacing w:line="360" w:lineRule="auto"/>
              <w:rPr>
                <w:rFonts w:hint="eastAsia" w:ascii="宋体" w:hAnsi="宋体" w:eastAsia="宋体" w:cs="宋体"/>
                <w:color w:val="auto"/>
                <w:spacing w:val="8"/>
                <w:sz w:val="21"/>
                <w:szCs w:val="21"/>
                <w:lang w:val="zh-TW"/>
              </w:rPr>
            </w:pPr>
            <w:r>
              <w:rPr>
                <w:rFonts w:hint="eastAsia" w:ascii="宋体" w:hAnsi="宋体" w:eastAsia="宋体" w:cs="宋体"/>
                <w:color w:val="auto"/>
                <w:spacing w:val="8"/>
                <w:sz w:val="21"/>
                <w:szCs w:val="21"/>
                <w:lang w:val="zh-TW"/>
              </w:rPr>
              <w:t>如有，具体规定见</w:t>
            </w:r>
            <w:r>
              <w:rPr>
                <w:rFonts w:hint="eastAsia" w:ascii="宋体" w:hAnsi="宋体" w:eastAsia="宋体" w:cs="宋体"/>
                <w:b/>
                <w:bCs/>
                <w:color w:val="auto"/>
                <w:sz w:val="21"/>
                <w:szCs w:val="21"/>
                <w:u w:val="single"/>
                <w:lang w:val="zh-TW"/>
              </w:rPr>
              <w:t>第一章</w:t>
            </w:r>
            <w:r>
              <w:rPr>
                <w:rFonts w:hint="eastAsia" w:ascii="宋体" w:hAnsi="宋体" w:eastAsia="宋体" w:cs="宋体"/>
                <w:b/>
                <w:bCs/>
                <w:color w:val="auto"/>
                <w:sz w:val="21"/>
                <w:szCs w:val="21"/>
                <w:u w:val="single"/>
              </w:rPr>
              <w:t>采购公告</w:t>
            </w:r>
          </w:p>
        </w:tc>
        <w:tc>
          <w:tcPr>
            <w:tcW w:w="2420" w:type="dxa"/>
            <w:vAlign w:val="center"/>
          </w:tcPr>
          <w:p w14:paraId="53FF6BAE">
            <w:pPr>
              <w:snapToGrid w:val="0"/>
              <w:spacing w:line="360" w:lineRule="auto"/>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rPr>
              <w:t>详见第六章《资格审查材料》</w:t>
            </w:r>
          </w:p>
        </w:tc>
      </w:tr>
      <w:tr w14:paraId="2692A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91" w:type="dxa"/>
            <w:vAlign w:val="center"/>
          </w:tcPr>
          <w:p w14:paraId="1AE21546">
            <w:pPr>
              <w:snapToGrid w:val="0"/>
              <w:spacing w:line="360" w:lineRule="auto"/>
              <w:jc w:val="center"/>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rPr>
              <w:t>3</w:t>
            </w:r>
          </w:p>
        </w:tc>
        <w:tc>
          <w:tcPr>
            <w:tcW w:w="2369" w:type="dxa"/>
            <w:vAlign w:val="center"/>
          </w:tcPr>
          <w:p w14:paraId="6E56EEAD">
            <w:pPr>
              <w:snapToGrid w:val="0"/>
              <w:spacing w:line="360" w:lineRule="auto"/>
              <w:jc w:val="center"/>
              <w:rPr>
                <w:rFonts w:hint="eastAsia" w:ascii="宋体" w:hAnsi="宋体" w:eastAsia="宋体" w:cs="宋体"/>
                <w:color w:val="auto"/>
                <w:spacing w:val="8"/>
                <w:sz w:val="21"/>
                <w:szCs w:val="21"/>
                <w:lang w:val="zh-TW"/>
              </w:rPr>
            </w:pPr>
            <w:r>
              <w:rPr>
                <w:rFonts w:hint="eastAsia" w:ascii="宋体" w:hAnsi="宋体" w:eastAsia="宋体" w:cs="宋体"/>
                <w:color w:val="auto"/>
                <w:spacing w:val="8"/>
                <w:sz w:val="21"/>
                <w:szCs w:val="21"/>
                <w:lang w:val="zh-TW"/>
              </w:rPr>
              <w:t>响应人信用记录</w:t>
            </w:r>
          </w:p>
        </w:tc>
        <w:tc>
          <w:tcPr>
            <w:tcW w:w="3910" w:type="dxa"/>
            <w:vAlign w:val="center"/>
          </w:tcPr>
          <w:p w14:paraId="180F514B">
            <w:pPr>
              <w:snapToGrid w:val="0"/>
              <w:spacing w:line="360" w:lineRule="auto"/>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lang w:val="zh-TW"/>
              </w:rPr>
              <w:t>采购人于资格审查时通过</w:t>
            </w:r>
            <w:r>
              <w:rPr>
                <w:rFonts w:hint="eastAsia" w:ascii="宋体" w:hAnsi="宋体" w:eastAsia="宋体" w:cs="宋体"/>
                <w:color w:val="auto"/>
                <w:spacing w:val="8"/>
                <w:sz w:val="21"/>
                <w:szCs w:val="21"/>
              </w:rPr>
              <w:t>“</w:t>
            </w:r>
            <w:r>
              <w:rPr>
                <w:rFonts w:hint="eastAsia" w:ascii="宋体" w:hAnsi="宋体" w:eastAsia="宋体" w:cs="宋体"/>
                <w:b/>
                <w:bCs/>
                <w:color w:val="auto"/>
                <w:spacing w:val="8"/>
                <w:sz w:val="21"/>
                <w:szCs w:val="21"/>
                <w:u w:val="single"/>
              </w:rPr>
              <w:t xml:space="preserve">信用中国 </w:t>
            </w:r>
            <w:r>
              <w:rPr>
                <w:rFonts w:hint="eastAsia" w:ascii="宋体" w:hAnsi="宋体" w:eastAsia="宋体" w:cs="宋体"/>
                <w:color w:val="auto"/>
                <w:spacing w:val="8"/>
                <w:sz w:val="21"/>
                <w:szCs w:val="21"/>
              </w:rPr>
              <w:t>”  网站查询。</w:t>
            </w:r>
          </w:p>
        </w:tc>
        <w:tc>
          <w:tcPr>
            <w:tcW w:w="2420" w:type="dxa"/>
            <w:vAlign w:val="center"/>
          </w:tcPr>
          <w:p w14:paraId="1EAE7A32">
            <w:pPr>
              <w:snapToGrid w:val="0"/>
              <w:spacing w:line="360" w:lineRule="auto"/>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lang w:val="zh-TW"/>
              </w:rPr>
              <w:t>无须响应人提供，由采购人查询。</w:t>
            </w:r>
          </w:p>
        </w:tc>
      </w:tr>
      <w:tr w14:paraId="26ED9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91" w:type="dxa"/>
            <w:vAlign w:val="center"/>
          </w:tcPr>
          <w:p w14:paraId="6279E694">
            <w:pPr>
              <w:snapToGrid w:val="0"/>
              <w:spacing w:line="360" w:lineRule="auto"/>
              <w:jc w:val="center"/>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rPr>
              <w:t>4</w:t>
            </w:r>
          </w:p>
        </w:tc>
        <w:tc>
          <w:tcPr>
            <w:tcW w:w="2369" w:type="dxa"/>
            <w:vAlign w:val="center"/>
          </w:tcPr>
          <w:p w14:paraId="798FA543">
            <w:pPr>
              <w:snapToGrid w:val="0"/>
              <w:spacing w:line="360" w:lineRule="auto"/>
              <w:jc w:val="center"/>
              <w:rPr>
                <w:rFonts w:hint="eastAsia" w:ascii="宋体" w:hAnsi="宋体" w:eastAsia="宋体" w:cs="宋体"/>
                <w:color w:val="auto"/>
                <w:spacing w:val="8"/>
                <w:sz w:val="21"/>
                <w:szCs w:val="21"/>
                <w:lang w:val="zh-TW"/>
              </w:rPr>
            </w:pPr>
            <w:r>
              <w:rPr>
                <w:rFonts w:hint="eastAsia" w:ascii="宋体" w:hAnsi="宋体" w:eastAsia="宋体" w:cs="宋体"/>
                <w:color w:val="auto"/>
                <w:spacing w:val="8"/>
                <w:sz w:val="21"/>
                <w:szCs w:val="21"/>
                <w:lang w:val="zh-TW"/>
              </w:rPr>
              <w:t>是否接受联合体投标</w:t>
            </w:r>
          </w:p>
        </w:tc>
        <w:tc>
          <w:tcPr>
            <w:tcW w:w="3910" w:type="dxa"/>
            <w:vAlign w:val="center"/>
          </w:tcPr>
          <w:p w14:paraId="16C3F1F4">
            <w:pPr>
              <w:snapToGrid w:val="0"/>
              <w:spacing w:line="360" w:lineRule="auto"/>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lang w:val="zh-TW"/>
              </w:rPr>
              <w:t>如有，具体规定见</w:t>
            </w:r>
            <w:r>
              <w:rPr>
                <w:rFonts w:hint="eastAsia" w:ascii="宋体" w:hAnsi="宋体" w:eastAsia="宋体" w:cs="宋体"/>
                <w:b/>
                <w:bCs/>
                <w:color w:val="auto"/>
                <w:sz w:val="21"/>
                <w:szCs w:val="21"/>
                <w:u w:val="single"/>
                <w:lang w:val="zh-TW"/>
              </w:rPr>
              <w:t>第一章</w:t>
            </w:r>
            <w:r>
              <w:rPr>
                <w:rFonts w:hint="eastAsia" w:ascii="宋体" w:hAnsi="宋体" w:eastAsia="宋体" w:cs="宋体"/>
                <w:b/>
                <w:bCs/>
                <w:color w:val="auto"/>
                <w:sz w:val="21"/>
                <w:szCs w:val="21"/>
                <w:u w:val="single"/>
              </w:rPr>
              <w:t>采购公告</w:t>
            </w:r>
          </w:p>
        </w:tc>
        <w:tc>
          <w:tcPr>
            <w:tcW w:w="2420" w:type="dxa"/>
            <w:vAlign w:val="center"/>
          </w:tcPr>
          <w:p w14:paraId="7625E5CB">
            <w:pPr>
              <w:snapToGrid w:val="0"/>
              <w:spacing w:line="360" w:lineRule="auto"/>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lang w:val="zh-TW"/>
              </w:rPr>
              <w:t>如有，</w:t>
            </w:r>
            <w:r>
              <w:rPr>
                <w:rFonts w:hint="eastAsia" w:ascii="宋体" w:hAnsi="宋体" w:eastAsia="宋体" w:cs="宋体"/>
                <w:color w:val="auto"/>
                <w:spacing w:val="8"/>
                <w:sz w:val="21"/>
                <w:szCs w:val="21"/>
              </w:rPr>
              <w:t>提供联合体协议书</w:t>
            </w:r>
          </w:p>
        </w:tc>
      </w:tr>
      <w:tr w14:paraId="3BA3C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91" w:type="dxa"/>
            <w:vAlign w:val="center"/>
          </w:tcPr>
          <w:p w14:paraId="04350D68">
            <w:pPr>
              <w:snapToGrid w:val="0"/>
              <w:spacing w:line="360" w:lineRule="auto"/>
              <w:jc w:val="center"/>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rPr>
              <w:t>5</w:t>
            </w:r>
          </w:p>
        </w:tc>
        <w:tc>
          <w:tcPr>
            <w:tcW w:w="2369" w:type="dxa"/>
            <w:vAlign w:val="center"/>
          </w:tcPr>
          <w:p w14:paraId="024FF8E5">
            <w:pPr>
              <w:snapToGrid w:val="0"/>
              <w:spacing w:line="360" w:lineRule="auto"/>
              <w:jc w:val="center"/>
              <w:rPr>
                <w:rFonts w:hint="eastAsia" w:ascii="宋体" w:hAnsi="宋体" w:eastAsia="宋体" w:cs="宋体"/>
                <w:color w:val="auto"/>
                <w:spacing w:val="8"/>
                <w:sz w:val="21"/>
                <w:szCs w:val="21"/>
                <w:lang w:val="zh-TW"/>
              </w:rPr>
            </w:pPr>
            <w:r>
              <w:rPr>
                <w:rFonts w:hint="eastAsia" w:ascii="宋体" w:hAnsi="宋体" w:eastAsia="宋体" w:cs="宋体"/>
                <w:color w:val="auto"/>
                <w:spacing w:val="8"/>
                <w:sz w:val="21"/>
                <w:szCs w:val="21"/>
              </w:rPr>
              <w:t>信用承诺书</w:t>
            </w:r>
          </w:p>
        </w:tc>
        <w:tc>
          <w:tcPr>
            <w:tcW w:w="3910" w:type="dxa"/>
            <w:vAlign w:val="center"/>
          </w:tcPr>
          <w:p w14:paraId="510C1FD0">
            <w:pPr>
              <w:snapToGrid w:val="0"/>
              <w:spacing w:line="360" w:lineRule="auto"/>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rPr>
              <w:t>提供符合谈判文件要求的承诺书。</w:t>
            </w:r>
          </w:p>
        </w:tc>
        <w:tc>
          <w:tcPr>
            <w:tcW w:w="2420" w:type="dxa"/>
            <w:vAlign w:val="center"/>
          </w:tcPr>
          <w:p w14:paraId="592D585D">
            <w:pPr>
              <w:snapToGrid w:val="0"/>
              <w:spacing w:line="360" w:lineRule="auto"/>
              <w:rPr>
                <w:rFonts w:hint="eastAsia" w:ascii="宋体" w:hAnsi="宋体" w:eastAsia="宋体" w:cs="宋体"/>
                <w:color w:val="auto"/>
                <w:spacing w:val="8"/>
                <w:sz w:val="21"/>
                <w:szCs w:val="21"/>
                <w:lang w:val="zh-TW"/>
              </w:rPr>
            </w:pPr>
            <w:r>
              <w:rPr>
                <w:rFonts w:hint="eastAsia" w:ascii="宋体" w:hAnsi="宋体" w:eastAsia="宋体" w:cs="宋体"/>
                <w:color w:val="auto"/>
                <w:spacing w:val="8"/>
                <w:sz w:val="21"/>
                <w:szCs w:val="21"/>
              </w:rPr>
              <w:t>详见第六章《投标人信用承诺书</w:t>
            </w:r>
            <w:r>
              <w:rPr>
                <w:rFonts w:hint="eastAsia" w:ascii="宋体" w:hAnsi="宋体" w:eastAsia="宋体" w:cs="宋体"/>
                <w:color w:val="auto"/>
                <w:sz w:val="21"/>
                <w:szCs w:val="21"/>
              </w:rPr>
              <w:t>》</w:t>
            </w:r>
          </w:p>
        </w:tc>
      </w:tr>
      <w:tr w14:paraId="187EC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91" w:type="dxa"/>
            <w:vAlign w:val="center"/>
          </w:tcPr>
          <w:p w14:paraId="14B803C2">
            <w:pPr>
              <w:snapToGrid w:val="0"/>
              <w:spacing w:line="360" w:lineRule="auto"/>
              <w:jc w:val="center"/>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rPr>
              <w:t>6</w:t>
            </w:r>
          </w:p>
        </w:tc>
        <w:tc>
          <w:tcPr>
            <w:tcW w:w="2369" w:type="dxa"/>
            <w:vAlign w:val="center"/>
          </w:tcPr>
          <w:p w14:paraId="7274D53B">
            <w:pPr>
              <w:snapToGrid w:val="0"/>
              <w:spacing w:line="360" w:lineRule="auto"/>
              <w:jc w:val="center"/>
              <w:rPr>
                <w:rFonts w:hint="eastAsia" w:ascii="宋体" w:hAnsi="宋体" w:eastAsia="宋体" w:cs="宋体"/>
                <w:color w:val="auto"/>
                <w:spacing w:val="8"/>
                <w:sz w:val="21"/>
                <w:szCs w:val="21"/>
                <w:lang w:val="zh-TW"/>
              </w:rPr>
            </w:pPr>
            <w:r>
              <w:rPr>
                <w:rFonts w:hint="eastAsia" w:ascii="宋体" w:hAnsi="宋体" w:eastAsia="宋体" w:cs="宋体"/>
                <w:color w:val="auto"/>
                <w:kern w:val="0"/>
                <w:sz w:val="21"/>
                <w:szCs w:val="21"/>
              </w:rPr>
              <w:t>认为需提供的其他材料</w:t>
            </w:r>
          </w:p>
        </w:tc>
        <w:tc>
          <w:tcPr>
            <w:tcW w:w="3910" w:type="dxa"/>
            <w:vAlign w:val="center"/>
          </w:tcPr>
          <w:p w14:paraId="07253BA3">
            <w:pPr>
              <w:snapToGrid w:val="0"/>
              <w:spacing w:line="360" w:lineRule="auto"/>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lang w:val="zh-TW"/>
              </w:rPr>
              <w:t>如有，</w:t>
            </w:r>
            <w:r>
              <w:rPr>
                <w:rFonts w:hint="eastAsia" w:ascii="宋体" w:hAnsi="宋体" w:eastAsia="宋体" w:cs="宋体"/>
                <w:color w:val="auto"/>
                <w:spacing w:val="8"/>
                <w:sz w:val="21"/>
                <w:szCs w:val="21"/>
              </w:rPr>
              <w:t>响应人认为的其他</w:t>
            </w:r>
            <w:r>
              <w:rPr>
                <w:rFonts w:hint="eastAsia" w:ascii="宋体" w:hAnsi="宋体" w:eastAsia="宋体" w:cs="宋体"/>
                <w:color w:val="auto"/>
                <w:spacing w:val="8"/>
                <w:sz w:val="21"/>
                <w:szCs w:val="21"/>
                <w:lang w:eastAsia="zh-CN"/>
              </w:rPr>
              <w:t>资信</w:t>
            </w:r>
            <w:r>
              <w:rPr>
                <w:rFonts w:hint="eastAsia" w:ascii="宋体" w:hAnsi="宋体" w:eastAsia="宋体" w:cs="宋体"/>
                <w:color w:val="auto"/>
                <w:spacing w:val="8"/>
                <w:sz w:val="21"/>
                <w:szCs w:val="21"/>
                <w:lang w:val="zh-TW"/>
              </w:rPr>
              <w:t>证明</w:t>
            </w:r>
            <w:r>
              <w:rPr>
                <w:rFonts w:hint="eastAsia" w:ascii="宋体" w:hAnsi="宋体" w:eastAsia="宋体" w:cs="宋体"/>
                <w:color w:val="auto"/>
                <w:spacing w:val="8"/>
                <w:sz w:val="21"/>
                <w:szCs w:val="21"/>
              </w:rPr>
              <w:t>材料。</w:t>
            </w:r>
          </w:p>
        </w:tc>
        <w:tc>
          <w:tcPr>
            <w:tcW w:w="2420" w:type="dxa"/>
            <w:vAlign w:val="center"/>
          </w:tcPr>
          <w:p w14:paraId="3A6D91CA">
            <w:pPr>
              <w:snapToGrid w:val="0"/>
              <w:spacing w:line="360" w:lineRule="auto"/>
              <w:rPr>
                <w:rFonts w:hint="eastAsia" w:ascii="宋体" w:hAnsi="宋体" w:eastAsia="宋体" w:cs="宋体"/>
                <w:color w:val="auto"/>
                <w:spacing w:val="8"/>
                <w:sz w:val="21"/>
                <w:szCs w:val="21"/>
                <w:lang w:val="zh-TW"/>
              </w:rPr>
            </w:pPr>
            <w:r>
              <w:rPr>
                <w:rFonts w:hint="eastAsia" w:ascii="宋体" w:hAnsi="宋体" w:eastAsia="宋体" w:cs="宋体"/>
                <w:color w:val="auto"/>
                <w:spacing w:val="8"/>
                <w:sz w:val="21"/>
                <w:szCs w:val="21"/>
                <w:lang w:val="zh-TW"/>
              </w:rPr>
              <w:t>如有，自行在系统中上传至对应模块</w:t>
            </w:r>
          </w:p>
        </w:tc>
      </w:tr>
    </w:tbl>
    <w:p w14:paraId="0CE3D56D">
      <w:pPr>
        <w:snapToGrid w:val="0"/>
        <w:spacing w:line="560" w:lineRule="exact"/>
        <w:rPr>
          <w:rFonts w:hint="eastAsia" w:ascii="宋体" w:hAnsi="宋体" w:eastAsia="宋体" w:cs="宋体"/>
          <w:color w:val="auto"/>
          <w:sz w:val="32"/>
          <w:szCs w:val="32"/>
        </w:rPr>
        <w:sectPr>
          <w:headerReference r:id="rId7" w:type="default"/>
          <w:pgSz w:w="11906" w:h="16838"/>
          <w:pgMar w:top="1440" w:right="1134" w:bottom="1440" w:left="1134" w:header="851" w:footer="992" w:gutter="0"/>
          <w:cols w:space="720" w:num="1"/>
          <w:docGrid w:type="lines" w:linePitch="312" w:charSpace="0"/>
        </w:sectPr>
      </w:pPr>
    </w:p>
    <w:p w14:paraId="29CF17BC">
      <w:pPr>
        <w:snapToGrid w:val="0"/>
        <w:spacing w:line="360" w:lineRule="auto"/>
        <w:jc w:val="center"/>
        <w:rPr>
          <w:rFonts w:hint="eastAsia" w:ascii="宋体" w:hAnsi="宋体" w:eastAsia="宋体" w:cs="宋体"/>
          <w:color w:val="auto"/>
          <w:szCs w:val="28"/>
        </w:rPr>
      </w:pPr>
      <w:r>
        <w:rPr>
          <w:rFonts w:hint="eastAsia" w:ascii="宋体" w:hAnsi="宋体" w:eastAsia="宋体" w:cs="宋体"/>
          <w:color w:val="auto"/>
          <w:sz w:val="24"/>
        </w:rPr>
        <w:t>第三节  评标程序</w:t>
      </w:r>
    </w:p>
    <w:p w14:paraId="08CE638A">
      <w:pPr>
        <w:snapToGrid w:val="0"/>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1.响应文件的符合性审查</w:t>
      </w:r>
    </w:p>
    <w:p w14:paraId="70CD493F">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1.1谈判小组对资格审查合格的响应人的响应文件进行符合性审查，以确定其是否满足谈判文件的实质性要求。</w:t>
      </w:r>
    </w:p>
    <w:p w14:paraId="0E7FE4DC">
      <w:pPr>
        <w:snapToGrid w:val="0"/>
        <w:spacing w:line="360" w:lineRule="auto"/>
        <w:ind w:firstLine="420" w:firstLineChars="200"/>
        <w:rPr>
          <w:rFonts w:hint="eastAsia" w:ascii="宋体" w:hAnsi="宋体" w:eastAsia="宋体" w:cs="宋体"/>
          <w:color w:val="auto"/>
          <w:sz w:val="32"/>
          <w:szCs w:val="32"/>
        </w:rPr>
      </w:pPr>
      <w:r>
        <w:rPr>
          <w:rFonts w:hint="eastAsia" w:ascii="宋体" w:hAnsi="宋体" w:eastAsia="宋体" w:cs="宋体"/>
          <w:color w:val="auto"/>
          <w:sz w:val="21"/>
          <w:szCs w:val="21"/>
        </w:rPr>
        <w:t>1.2谈判小组根据</w:t>
      </w:r>
      <w:r>
        <w:rPr>
          <w:rFonts w:hint="eastAsia" w:ascii="宋体" w:hAnsi="宋体" w:eastAsia="宋体" w:cs="宋体"/>
          <w:b/>
          <w:bCs/>
          <w:color w:val="auto"/>
          <w:sz w:val="21"/>
          <w:szCs w:val="21"/>
          <w:u w:val="single"/>
        </w:rPr>
        <w:t>本章第四节“符合性审查要求”</w:t>
      </w:r>
      <w:r>
        <w:rPr>
          <w:rFonts w:hint="eastAsia" w:ascii="宋体" w:hAnsi="宋体" w:eastAsia="宋体" w:cs="宋体"/>
          <w:color w:val="auto"/>
          <w:sz w:val="21"/>
          <w:szCs w:val="21"/>
        </w:rPr>
        <w:t>中规定的审查因素和审查内容，对响应人的响应文件是否实质上响应谈判文件进行符合性审查，并形成符合性审查评审结果。响应文件出现“符合性审查要求”有任何一项的，</w:t>
      </w:r>
      <w:r>
        <w:rPr>
          <w:rFonts w:hint="eastAsia" w:ascii="宋体" w:hAnsi="宋体" w:eastAsia="宋体" w:cs="宋体"/>
          <w:b/>
          <w:bCs/>
          <w:color w:val="auto"/>
          <w:sz w:val="21"/>
          <w:szCs w:val="21"/>
        </w:rPr>
        <w:t>将作为无效响应文件处理，无效响应文件不予参加评审。</w:t>
      </w:r>
      <w:r>
        <w:rPr>
          <w:rFonts w:hint="eastAsia" w:ascii="宋体" w:hAnsi="宋体" w:eastAsia="宋体" w:cs="宋体"/>
          <w:color w:val="auto"/>
          <w:sz w:val="32"/>
          <w:szCs w:val="32"/>
        </w:rPr>
        <w:t xml:space="preserve">      </w:t>
      </w:r>
    </w:p>
    <w:p w14:paraId="5B7B7FD9">
      <w:pPr>
        <w:snapToGrid w:val="0"/>
        <w:spacing w:line="360" w:lineRule="auto"/>
        <w:jc w:val="center"/>
        <w:rPr>
          <w:rFonts w:hint="eastAsia" w:ascii="宋体" w:hAnsi="宋体" w:eastAsia="宋体" w:cs="宋体"/>
          <w:color w:val="auto"/>
          <w:sz w:val="32"/>
          <w:szCs w:val="32"/>
        </w:rPr>
      </w:pPr>
      <w:r>
        <w:rPr>
          <w:rFonts w:hint="eastAsia" w:ascii="宋体" w:hAnsi="宋体" w:eastAsia="宋体" w:cs="宋体"/>
          <w:color w:val="auto"/>
          <w:sz w:val="24"/>
        </w:rPr>
        <w:t>第四节  符合性审查要求</w:t>
      </w:r>
    </w:p>
    <w:tbl>
      <w:tblPr>
        <w:tblStyle w:val="24"/>
        <w:tblW w:w="9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180"/>
        <w:gridCol w:w="3579"/>
        <w:gridCol w:w="3114"/>
      </w:tblGrid>
      <w:tr w14:paraId="6FFF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vAlign w:val="center"/>
          </w:tcPr>
          <w:p w14:paraId="2BE47CF4">
            <w:pPr>
              <w:widowControl/>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序号</w:t>
            </w:r>
          </w:p>
        </w:tc>
        <w:tc>
          <w:tcPr>
            <w:tcW w:w="2180" w:type="dxa"/>
            <w:vAlign w:val="center"/>
          </w:tcPr>
          <w:p w14:paraId="779A5D4D">
            <w:pPr>
              <w:widowControl/>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审查因素</w:t>
            </w:r>
          </w:p>
        </w:tc>
        <w:tc>
          <w:tcPr>
            <w:tcW w:w="3579" w:type="dxa"/>
            <w:vAlign w:val="center"/>
          </w:tcPr>
          <w:p w14:paraId="77FA49CE">
            <w:pPr>
              <w:widowControl/>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审查内容</w:t>
            </w:r>
          </w:p>
        </w:tc>
        <w:tc>
          <w:tcPr>
            <w:tcW w:w="3114" w:type="dxa"/>
            <w:vAlign w:val="center"/>
          </w:tcPr>
          <w:p w14:paraId="57EE6755">
            <w:pPr>
              <w:widowControl/>
              <w:snapToGrid w:val="0"/>
              <w:spacing w:line="312" w:lineRule="auto"/>
              <w:rPr>
                <w:rFonts w:hint="eastAsia" w:ascii="宋体" w:hAnsi="宋体" w:eastAsia="宋体" w:cs="宋体"/>
                <w:b/>
                <w:color w:val="auto"/>
                <w:kern w:val="0"/>
                <w:sz w:val="21"/>
                <w:szCs w:val="21"/>
              </w:rPr>
            </w:pPr>
            <w:r>
              <w:rPr>
                <w:rFonts w:hint="eastAsia" w:ascii="宋体" w:hAnsi="宋体" w:eastAsia="宋体" w:cs="宋体"/>
                <w:b/>
                <w:bCs/>
                <w:color w:val="auto"/>
                <w:spacing w:val="8"/>
                <w:sz w:val="21"/>
                <w:szCs w:val="21"/>
              </w:rPr>
              <w:t>是否需要提供其他材料佐证</w:t>
            </w:r>
          </w:p>
        </w:tc>
      </w:tr>
      <w:tr w14:paraId="5B24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vAlign w:val="center"/>
          </w:tcPr>
          <w:p w14:paraId="296F8DC9">
            <w:pPr>
              <w:widowControl/>
              <w:jc w:val="center"/>
              <w:rPr>
                <w:rFonts w:hint="eastAsia" w:ascii="宋体" w:hAnsi="宋体" w:eastAsia="宋体" w:cs="宋体"/>
                <w:b/>
                <w:color w:val="auto"/>
                <w:kern w:val="0"/>
                <w:sz w:val="21"/>
                <w:szCs w:val="21"/>
              </w:rPr>
            </w:pPr>
            <w:r>
              <w:rPr>
                <w:rFonts w:hint="eastAsia" w:ascii="宋体" w:hAnsi="宋体" w:eastAsia="宋体" w:cs="宋体"/>
                <w:color w:val="auto"/>
                <w:sz w:val="21"/>
                <w:szCs w:val="21"/>
              </w:rPr>
              <w:t>1</w:t>
            </w:r>
          </w:p>
        </w:tc>
        <w:tc>
          <w:tcPr>
            <w:tcW w:w="2180" w:type="dxa"/>
            <w:vAlign w:val="center"/>
          </w:tcPr>
          <w:p w14:paraId="379F32C2">
            <w:pPr>
              <w:jc w:val="left"/>
              <w:rPr>
                <w:rFonts w:hint="eastAsia" w:ascii="宋体" w:hAnsi="宋体" w:eastAsia="宋体" w:cs="宋体"/>
                <w:b/>
                <w:color w:val="auto"/>
                <w:kern w:val="0"/>
                <w:sz w:val="21"/>
                <w:szCs w:val="21"/>
              </w:rPr>
            </w:pPr>
            <w:r>
              <w:rPr>
                <w:rFonts w:hint="eastAsia" w:ascii="宋体" w:hAnsi="宋体" w:eastAsia="宋体" w:cs="宋体"/>
                <w:color w:val="auto"/>
                <w:sz w:val="21"/>
                <w:szCs w:val="21"/>
              </w:rPr>
              <w:t>响应人名称</w:t>
            </w:r>
          </w:p>
        </w:tc>
        <w:tc>
          <w:tcPr>
            <w:tcW w:w="3579" w:type="dxa"/>
            <w:vAlign w:val="center"/>
          </w:tcPr>
          <w:p w14:paraId="716B150A">
            <w:pPr>
              <w:jc w:val="left"/>
              <w:rPr>
                <w:rFonts w:hint="eastAsia" w:ascii="宋体" w:hAnsi="宋体" w:eastAsia="宋体" w:cs="宋体"/>
                <w:b/>
                <w:color w:val="auto"/>
                <w:kern w:val="0"/>
                <w:sz w:val="21"/>
                <w:szCs w:val="21"/>
              </w:rPr>
            </w:pPr>
            <w:r>
              <w:rPr>
                <w:rFonts w:hint="eastAsia" w:ascii="宋体" w:hAnsi="宋体" w:eastAsia="宋体" w:cs="宋体"/>
                <w:color w:val="auto"/>
                <w:sz w:val="21"/>
                <w:szCs w:val="21"/>
              </w:rPr>
              <w:t>与营业执照不一致；</w:t>
            </w:r>
          </w:p>
        </w:tc>
        <w:tc>
          <w:tcPr>
            <w:tcW w:w="3114" w:type="dxa"/>
            <w:vAlign w:val="center"/>
          </w:tcPr>
          <w:p w14:paraId="3413154C">
            <w:pPr>
              <w:widowControl/>
              <w:snapToGrid w:val="0"/>
              <w:rPr>
                <w:rFonts w:hint="eastAsia" w:ascii="宋体" w:hAnsi="宋体" w:eastAsia="宋体" w:cs="宋体"/>
                <w:color w:val="auto"/>
                <w:sz w:val="21"/>
                <w:szCs w:val="21"/>
              </w:rPr>
            </w:pPr>
            <w:r>
              <w:rPr>
                <w:rFonts w:hint="eastAsia" w:ascii="宋体" w:hAnsi="宋体" w:eastAsia="宋体" w:cs="宋体"/>
                <w:color w:val="auto"/>
                <w:sz w:val="21"/>
                <w:szCs w:val="21"/>
              </w:rPr>
              <w:t>否：无需响应人额外提供材料，由谈判小组审查响应文件。</w:t>
            </w:r>
          </w:p>
        </w:tc>
      </w:tr>
      <w:tr w14:paraId="2177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vAlign w:val="center"/>
          </w:tcPr>
          <w:p w14:paraId="2F687F9B">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2180" w:type="dxa"/>
            <w:vAlign w:val="center"/>
          </w:tcPr>
          <w:p w14:paraId="56F43A72">
            <w:pPr>
              <w:jc w:val="left"/>
              <w:rPr>
                <w:rFonts w:hint="eastAsia" w:ascii="宋体" w:hAnsi="宋体" w:eastAsia="宋体" w:cs="宋体"/>
                <w:b/>
                <w:color w:val="auto"/>
                <w:kern w:val="0"/>
                <w:sz w:val="21"/>
                <w:szCs w:val="21"/>
              </w:rPr>
            </w:pPr>
            <w:r>
              <w:rPr>
                <w:rFonts w:hint="eastAsia" w:ascii="宋体" w:hAnsi="宋体" w:eastAsia="宋体" w:cs="宋体"/>
                <w:color w:val="auto"/>
                <w:sz w:val="21"/>
                <w:szCs w:val="21"/>
              </w:rPr>
              <w:t>投标函</w:t>
            </w:r>
          </w:p>
        </w:tc>
        <w:tc>
          <w:tcPr>
            <w:tcW w:w="3579" w:type="dxa"/>
            <w:vAlign w:val="center"/>
          </w:tcPr>
          <w:p w14:paraId="7272F8C9">
            <w:pPr>
              <w:spacing w:line="400" w:lineRule="exact"/>
              <w:jc w:val="left"/>
              <w:rPr>
                <w:rFonts w:hint="eastAsia" w:ascii="宋体" w:hAnsi="宋体" w:eastAsia="宋体" w:cs="宋体"/>
                <w:b/>
                <w:color w:val="auto"/>
                <w:kern w:val="0"/>
                <w:sz w:val="21"/>
                <w:szCs w:val="21"/>
              </w:rPr>
            </w:pPr>
            <w:r>
              <w:rPr>
                <w:rFonts w:hint="eastAsia" w:ascii="宋体" w:hAnsi="宋体" w:eastAsia="宋体" w:cs="宋体"/>
                <w:color w:val="auto"/>
                <w:sz w:val="21"/>
                <w:szCs w:val="21"/>
              </w:rPr>
              <w:t>未按谈判文件中的投标函编制；</w:t>
            </w:r>
          </w:p>
        </w:tc>
        <w:tc>
          <w:tcPr>
            <w:tcW w:w="3114" w:type="dxa"/>
            <w:vAlign w:val="center"/>
          </w:tcPr>
          <w:p w14:paraId="3FBF1AE6">
            <w:pPr>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否：无需响应人额外提供材料，由谈判小组审查响应文件。</w:t>
            </w:r>
          </w:p>
        </w:tc>
      </w:tr>
      <w:tr w14:paraId="6ABD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vAlign w:val="center"/>
          </w:tcPr>
          <w:p w14:paraId="0B4D82D5">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2180" w:type="dxa"/>
            <w:vAlign w:val="center"/>
          </w:tcPr>
          <w:p w14:paraId="37A0D4F6">
            <w:pPr>
              <w:jc w:val="left"/>
              <w:rPr>
                <w:rFonts w:hint="eastAsia" w:ascii="宋体" w:hAnsi="宋体" w:eastAsia="宋体" w:cs="宋体"/>
                <w:b/>
                <w:color w:val="auto"/>
                <w:kern w:val="0"/>
                <w:sz w:val="21"/>
                <w:szCs w:val="21"/>
              </w:rPr>
            </w:pPr>
            <w:r>
              <w:rPr>
                <w:rFonts w:hint="eastAsia" w:ascii="宋体" w:hAnsi="宋体" w:eastAsia="宋体" w:cs="宋体"/>
                <w:color w:val="auto"/>
                <w:sz w:val="21"/>
                <w:szCs w:val="21"/>
              </w:rPr>
              <w:t>法定代表人身份证明或附有法定代表人身份证明的授权委托书</w:t>
            </w:r>
          </w:p>
        </w:tc>
        <w:tc>
          <w:tcPr>
            <w:tcW w:w="3579" w:type="dxa"/>
            <w:vAlign w:val="center"/>
          </w:tcPr>
          <w:p w14:paraId="3016A1F5">
            <w:pPr>
              <w:jc w:val="left"/>
              <w:rPr>
                <w:rFonts w:hint="eastAsia" w:ascii="宋体" w:hAnsi="宋体" w:eastAsia="宋体" w:cs="宋体"/>
                <w:b/>
                <w:color w:val="auto"/>
                <w:kern w:val="0"/>
                <w:sz w:val="21"/>
                <w:szCs w:val="21"/>
              </w:rPr>
            </w:pPr>
            <w:r>
              <w:rPr>
                <w:rFonts w:hint="eastAsia" w:ascii="宋体" w:hAnsi="宋体" w:eastAsia="宋体" w:cs="宋体"/>
                <w:color w:val="auto"/>
                <w:sz w:val="21"/>
                <w:szCs w:val="21"/>
              </w:rPr>
              <w:t>未按谈判文件中的法定代表人身份证明或附有法定代表人身份证明的授权委托书编制；</w:t>
            </w:r>
          </w:p>
        </w:tc>
        <w:tc>
          <w:tcPr>
            <w:tcW w:w="3114" w:type="dxa"/>
            <w:vAlign w:val="center"/>
          </w:tcPr>
          <w:p w14:paraId="6F4FFD82">
            <w:pPr>
              <w:jc w:val="left"/>
              <w:rPr>
                <w:rFonts w:hint="eastAsia" w:ascii="宋体" w:hAnsi="宋体" w:eastAsia="宋体" w:cs="宋体"/>
                <w:color w:val="auto"/>
                <w:sz w:val="21"/>
                <w:szCs w:val="21"/>
              </w:rPr>
            </w:pPr>
            <w:r>
              <w:rPr>
                <w:rFonts w:hint="eastAsia" w:ascii="宋体" w:hAnsi="宋体" w:eastAsia="宋体" w:cs="宋体"/>
                <w:color w:val="auto"/>
                <w:sz w:val="21"/>
                <w:szCs w:val="21"/>
              </w:rPr>
              <w:t>否：无需响应人额外提供材料，由谈判小组审查响应文件。</w:t>
            </w:r>
          </w:p>
        </w:tc>
      </w:tr>
      <w:tr w14:paraId="73FD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vAlign w:val="center"/>
          </w:tcPr>
          <w:p w14:paraId="7A19B74D">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2180" w:type="dxa"/>
            <w:vAlign w:val="center"/>
          </w:tcPr>
          <w:p w14:paraId="4799F49E">
            <w:pPr>
              <w:jc w:val="left"/>
              <w:rPr>
                <w:rFonts w:hint="eastAsia" w:ascii="宋体" w:hAnsi="宋体" w:eastAsia="宋体" w:cs="宋体"/>
                <w:b/>
                <w:color w:val="auto"/>
                <w:kern w:val="0"/>
                <w:sz w:val="21"/>
                <w:szCs w:val="21"/>
              </w:rPr>
            </w:pPr>
            <w:r>
              <w:rPr>
                <w:rFonts w:hint="eastAsia" w:ascii="宋体" w:hAnsi="宋体" w:eastAsia="宋体" w:cs="宋体"/>
                <w:color w:val="auto"/>
                <w:sz w:val="21"/>
                <w:szCs w:val="21"/>
              </w:rPr>
              <w:t>投标保证金</w:t>
            </w:r>
          </w:p>
        </w:tc>
        <w:tc>
          <w:tcPr>
            <w:tcW w:w="3579" w:type="dxa"/>
            <w:vAlign w:val="center"/>
          </w:tcPr>
          <w:p w14:paraId="784A1DBF">
            <w:pPr>
              <w:jc w:val="left"/>
              <w:rPr>
                <w:rFonts w:hint="eastAsia" w:ascii="宋体" w:hAnsi="宋体" w:eastAsia="宋体" w:cs="宋体"/>
                <w:b/>
                <w:color w:val="auto"/>
                <w:kern w:val="0"/>
                <w:sz w:val="21"/>
                <w:szCs w:val="21"/>
              </w:rPr>
            </w:pPr>
            <w:r>
              <w:rPr>
                <w:rFonts w:hint="eastAsia" w:ascii="宋体" w:hAnsi="宋体" w:eastAsia="宋体" w:cs="宋体"/>
                <w:color w:val="auto"/>
                <w:sz w:val="21"/>
                <w:szCs w:val="21"/>
              </w:rPr>
              <w:t>不符合第二章“响应人须知”第13项规定；</w:t>
            </w:r>
          </w:p>
        </w:tc>
        <w:tc>
          <w:tcPr>
            <w:tcW w:w="3114" w:type="dxa"/>
            <w:vAlign w:val="center"/>
          </w:tcPr>
          <w:p w14:paraId="4E642C1C">
            <w:pPr>
              <w:jc w:val="left"/>
              <w:rPr>
                <w:rFonts w:hint="eastAsia" w:ascii="宋体" w:hAnsi="宋体" w:eastAsia="宋体" w:cs="宋体"/>
                <w:color w:val="auto"/>
                <w:sz w:val="21"/>
                <w:szCs w:val="21"/>
              </w:rPr>
            </w:pPr>
            <w:r>
              <w:rPr>
                <w:rFonts w:hint="eastAsia" w:ascii="宋体" w:hAnsi="宋体" w:eastAsia="宋体" w:cs="宋体"/>
                <w:color w:val="auto"/>
                <w:sz w:val="21"/>
                <w:szCs w:val="21"/>
              </w:rPr>
              <w:t>否：无需响应人额外提供材料，由谈判小组审查响应文件。</w:t>
            </w:r>
          </w:p>
        </w:tc>
      </w:tr>
      <w:tr w14:paraId="4F3D1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vAlign w:val="center"/>
          </w:tcPr>
          <w:p w14:paraId="4F0C1709">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2180" w:type="dxa"/>
            <w:vAlign w:val="center"/>
          </w:tcPr>
          <w:p w14:paraId="1DDC8C03">
            <w:pPr>
              <w:widowControl/>
              <w:rPr>
                <w:rFonts w:hint="eastAsia" w:ascii="宋体" w:hAnsi="宋体" w:eastAsia="宋体" w:cs="宋体"/>
                <w:color w:val="auto"/>
                <w:sz w:val="21"/>
                <w:szCs w:val="21"/>
              </w:rPr>
            </w:pPr>
            <w:r>
              <w:rPr>
                <w:rFonts w:hint="eastAsia" w:ascii="宋体" w:hAnsi="宋体" w:eastAsia="宋体" w:cs="宋体"/>
                <w:color w:val="auto"/>
                <w:sz w:val="21"/>
                <w:szCs w:val="21"/>
              </w:rPr>
              <w:t>投标完整性</w:t>
            </w:r>
          </w:p>
        </w:tc>
        <w:tc>
          <w:tcPr>
            <w:tcW w:w="3579" w:type="dxa"/>
            <w:vAlign w:val="center"/>
          </w:tcPr>
          <w:p w14:paraId="30F41D77">
            <w:pPr>
              <w:widowControl/>
              <w:rPr>
                <w:rFonts w:hint="eastAsia" w:ascii="宋体" w:hAnsi="宋体" w:eastAsia="宋体" w:cs="宋体"/>
                <w:color w:val="auto"/>
                <w:sz w:val="21"/>
                <w:szCs w:val="21"/>
              </w:rPr>
            </w:pPr>
            <w:r>
              <w:rPr>
                <w:rFonts w:hint="eastAsia" w:ascii="宋体" w:hAnsi="宋体" w:eastAsia="宋体" w:cs="宋体"/>
                <w:color w:val="auto"/>
                <w:sz w:val="21"/>
                <w:szCs w:val="21"/>
              </w:rPr>
              <w:t>将一个采购包中的内容拆开投标；</w:t>
            </w:r>
          </w:p>
        </w:tc>
        <w:tc>
          <w:tcPr>
            <w:tcW w:w="3114" w:type="dxa"/>
            <w:vAlign w:val="center"/>
          </w:tcPr>
          <w:p w14:paraId="201B37EC">
            <w:pPr>
              <w:widowControl/>
              <w:rPr>
                <w:rFonts w:hint="eastAsia" w:ascii="宋体" w:hAnsi="宋体" w:eastAsia="宋体" w:cs="宋体"/>
                <w:color w:val="auto"/>
                <w:sz w:val="21"/>
                <w:szCs w:val="21"/>
              </w:rPr>
            </w:pPr>
            <w:r>
              <w:rPr>
                <w:rFonts w:hint="eastAsia" w:ascii="宋体" w:hAnsi="宋体" w:eastAsia="宋体" w:cs="宋体"/>
                <w:color w:val="auto"/>
                <w:sz w:val="21"/>
                <w:szCs w:val="21"/>
              </w:rPr>
              <w:t>否：无需响应人额外提供材料，由谈判小组审查响应文件。</w:t>
            </w:r>
          </w:p>
        </w:tc>
      </w:tr>
      <w:tr w14:paraId="4BC77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vAlign w:val="center"/>
          </w:tcPr>
          <w:p w14:paraId="767A0939">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2180" w:type="dxa"/>
            <w:vAlign w:val="center"/>
          </w:tcPr>
          <w:p w14:paraId="42C0C38C">
            <w:pPr>
              <w:widowControl/>
              <w:rPr>
                <w:rFonts w:hint="eastAsia" w:ascii="宋体" w:hAnsi="宋体" w:eastAsia="宋体" w:cs="宋体"/>
                <w:color w:val="auto"/>
                <w:sz w:val="21"/>
                <w:szCs w:val="21"/>
              </w:rPr>
            </w:pPr>
            <w:r>
              <w:rPr>
                <w:rFonts w:hint="eastAsia" w:ascii="宋体" w:hAnsi="宋体" w:eastAsia="宋体" w:cs="宋体"/>
                <w:color w:val="auto"/>
                <w:sz w:val="21"/>
                <w:szCs w:val="21"/>
              </w:rPr>
              <w:t>投标报价</w:t>
            </w:r>
          </w:p>
        </w:tc>
        <w:tc>
          <w:tcPr>
            <w:tcW w:w="3579" w:type="dxa"/>
            <w:vAlign w:val="center"/>
          </w:tcPr>
          <w:p w14:paraId="781AA4CD">
            <w:pPr>
              <w:widowControl/>
              <w:rPr>
                <w:rFonts w:hint="eastAsia" w:ascii="宋体" w:hAnsi="宋体" w:eastAsia="宋体" w:cs="宋体"/>
                <w:color w:val="auto"/>
                <w:sz w:val="21"/>
                <w:szCs w:val="21"/>
              </w:rPr>
            </w:pPr>
            <w:r>
              <w:rPr>
                <w:rFonts w:hint="eastAsia" w:ascii="宋体" w:hAnsi="宋体" w:eastAsia="宋体" w:cs="宋体"/>
                <w:color w:val="auto"/>
                <w:sz w:val="21"/>
                <w:szCs w:val="21"/>
              </w:rPr>
              <w:t>投标报价超过谈判文件中规定的项目/采购包预算金额或者项目/采购包最高限价；</w:t>
            </w:r>
          </w:p>
        </w:tc>
        <w:tc>
          <w:tcPr>
            <w:tcW w:w="3114" w:type="dxa"/>
            <w:vAlign w:val="center"/>
          </w:tcPr>
          <w:p w14:paraId="31314F99">
            <w:pPr>
              <w:widowControl/>
              <w:rPr>
                <w:rFonts w:hint="eastAsia" w:ascii="宋体" w:hAnsi="宋体" w:eastAsia="宋体" w:cs="宋体"/>
                <w:color w:val="auto"/>
                <w:sz w:val="21"/>
                <w:szCs w:val="21"/>
              </w:rPr>
            </w:pPr>
            <w:r>
              <w:rPr>
                <w:rFonts w:hint="eastAsia" w:ascii="宋体" w:hAnsi="宋体" w:eastAsia="宋体" w:cs="宋体"/>
                <w:color w:val="auto"/>
                <w:sz w:val="21"/>
                <w:szCs w:val="21"/>
              </w:rPr>
              <w:t>否：无需响应人额外提供材料，由谈判小组审查响应文件。</w:t>
            </w:r>
          </w:p>
        </w:tc>
      </w:tr>
      <w:tr w14:paraId="0AC6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vAlign w:val="center"/>
          </w:tcPr>
          <w:p w14:paraId="3DF85B2F">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2180" w:type="dxa"/>
            <w:vAlign w:val="center"/>
          </w:tcPr>
          <w:p w14:paraId="7BCEEEAA">
            <w:pPr>
              <w:widowControl/>
              <w:rPr>
                <w:rFonts w:hint="eastAsia" w:ascii="宋体" w:hAnsi="宋体" w:eastAsia="宋体" w:cs="宋体"/>
                <w:color w:val="auto"/>
                <w:sz w:val="21"/>
                <w:szCs w:val="21"/>
              </w:rPr>
            </w:pPr>
            <w:r>
              <w:rPr>
                <w:rFonts w:hint="eastAsia" w:ascii="宋体" w:hAnsi="宋体" w:eastAsia="宋体" w:cs="宋体"/>
                <w:color w:val="auto"/>
                <w:sz w:val="21"/>
                <w:szCs w:val="21"/>
              </w:rPr>
              <w:t>报价唯一性</w:t>
            </w:r>
          </w:p>
        </w:tc>
        <w:tc>
          <w:tcPr>
            <w:tcW w:w="3579" w:type="dxa"/>
            <w:vAlign w:val="center"/>
          </w:tcPr>
          <w:p w14:paraId="4CA6F2BB">
            <w:pPr>
              <w:widowControl/>
              <w:rPr>
                <w:rFonts w:hint="eastAsia" w:ascii="宋体" w:hAnsi="宋体" w:eastAsia="宋体" w:cs="宋体"/>
                <w:color w:val="auto"/>
                <w:sz w:val="21"/>
                <w:szCs w:val="21"/>
              </w:rPr>
            </w:pPr>
            <w:r>
              <w:rPr>
                <w:rFonts w:hint="eastAsia" w:ascii="宋体" w:hAnsi="宋体" w:eastAsia="宋体" w:cs="宋体"/>
                <w:color w:val="auto"/>
                <w:sz w:val="21"/>
                <w:szCs w:val="21"/>
              </w:rPr>
              <w:t>响应文件出现可选择性或可调整的报价（谈判文件另有规定的除外）；</w:t>
            </w:r>
          </w:p>
        </w:tc>
        <w:tc>
          <w:tcPr>
            <w:tcW w:w="3114" w:type="dxa"/>
            <w:vAlign w:val="center"/>
          </w:tcPr>
          <w:p w14:paraId="3BBADD41">
            <w:pPr>
              <w:widowControl/>
              <w:rPr>
                <w:rFonts w:hint="eastAsia" w:ascii="宋体" w:hAnsi="宋体" w:eastAsia="宋体" w:cs="宋体"/>
                <w:color w:val="auto"/>
                <w:sz w:val="21"/>
                <w:szCs w:val="21"/>
              </w:rPr>
            </w:pPr>
            <w:r>
              <w:rPr>
                <w:rFonts w:hint="eastAsia" w:ascii="宋体" w:hAnsi="宋体" w:eastAsia="宋体" w:cs="宋体"/>
                <w:color w:val="auto"/>
                <w:sz w:val="21"/>
                <w:szCs w:val="21"/>
              </w:rPr>
              <w:t>否：无需响应人额外提供材料，由谈判小组审查响应文件。</w:t>
            </w:r>
          </w:p>
        </w:tc>
      </w:tr>
      <w:tr w14:paraId="61F2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vAlign w:val="center"/>
          </w:tcPr>
          <w:p w14:paraId="0AB1B2E9">
            <w:pPr>
              <w:widowControl/>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8</w:t>
            </w:r>
          </w:p>
        </w:tc>
        <w:tc>
          <w:tcPr>
            <w:tcW w:w="2180" w:type="dxa"/>
            <w:vAlign w:val="center"/>
          </w:tcPr>
          <w:p w14:paraId="5E29512F">
            <w:pPr>
              <w:widowControl/>
              <w:rPr>
                <w:rFonts w:hint="eastAsia" w:ascii="宋体" w:hAnsi="宋体" w:eastAsia="宋体" w:cs="宋体"/>
                <w:color w:val="auto"/>
                <w:sz w:val="21"/>
                <w:szCs w:val="21"/>
              </w:rPr>
            </w:pPr>
            <w:r>
              <w:rPr>
                <w:rFonts w:hint="eastAsia" w:ascii="宋体" w:hAnsi="宋体" w:eastAsia="宋体" w:cs="宋体"/>
                <w:color w:val="auto"/>
                <w:sz w:val="21"/>
                <w:szCs w:val="21"/>
              </w:rPr>
              <w:t>投标有效期</w:t>
            </w:r>
          </w:p>
        </w:tc>
        <w:tc>
          <w:tcPr>
            <w:tcW w:w="3579" w:type="dxa"/>
            <w:vAlign w:val="center"/>
          </w:tcPr>
          <w:p w14:paraId="721C6F48">
            <w:pPr>
              <w:widowControl/>
              <w:rPr>
                <w:rFonts w:hint="eastAsia" w:ascii="宋体" w:hAnsi="宋体" w:eastAsia="宋体" w:cs="宋体"/>
                <w:color w:val="auto"/>
                <w:sz w:val="21"/>
                <w:szCs w:val="21"/>
              </w:rPr>
            </w:pPr>
            <w:r>
              <w:rPr>
                <w:rFonts w:hint="eastAsia" w:ascii="宋体" w:hAnsi="宋体" w:eastAsia="宋体" w:cs="宋体"/>
                <w:color w:val="auto"/>
                <w:sz w:val="21"/>
                <w:szCs w:val="21"/>
              </w:rPr>
              <w:t>响应文件中承诺的投标有效期不满足谈判文件中载明的投标有效期的；</w:t>
            </w:r>
          </w:p>
        </w:tc>
        <w:tc>
          <w:tcPr>
            <w:tcW w:w="3114" w:type="dxa"/>
            <w:vAlign w:val="center"/>
          </w:tcPr>
          <w:p w14:paraId="47E61CFC">
            <w:pPr>
              <w:widowControl/>
              <w:rPr>
                <w:rFonts w:hint="eastAsia" w:ascii="宋体" w:hAnsi="宋体" w:eastAsia="宋体" w:cs="宋体"/>
                <w:color w:val="auto"/>
                <w:sz w:val="21"/>
                <w:szCs w:val="21"/>
              </w:rPr>
            </w:pPr>
            <w:r>
              <w:rPr>
                <w:rFonts w:hint="eastAsia" w:ascii="宋体" w:hAnsi="宋体" w:eastAsia="宋体" w:cs="宋体"/>
                <w:color w:val="auto"/>
                <w:sz w:val="21"/>
                <w:szCs w:val="21"/>
              </w:rPr>
              <w:t>否：无需响应人额外提供材料，由谈判小组审查响应文件。</w:t>
            </w:r>
          </w:p>
        </w:tc>
      </w:tr>
      <w:tr w14:paraId="6357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vAlign w:val="center"/>
          </w:tcPr>
          <w:p w14:paraId="39783466">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2180" w:type="dxa"/>
            <w:vAlign w:val="center"/>
          </w:tcPr>
          <w:p w14:paraId="537EF12A">
            <w:pPr>
              <w:widowControl/>
              <w:rPr>
                <w:rFonts w:hint="eastAsia" w:ascii="宋体" w:hAnsi="宋体" w:eastAsia="宋体" w:cs="宋体"/>
                <w:color w:val="auto"/>
                <w:sz w:val="21"/>
                <w:szCs w:val="21"/>
              </w:rPr>
            </w:pPr>
            <w:r>
              <w:rPr>
                <w:rFonts w:hint="eastAsia" w:ascii="宋体" w:hAnsi="宋体" w:eastAsia="宋体" w:cs="宋体"/>
                <w:color w:val="auto"/>
                <w:sz w:val="21"/>
                <w:szCs w:val="21"/>
              </w:rPr>
              <w:t>签署、加盖公章</w:t>
            </w:r>
          </w:p>
        </w:tc>
        <w:tc>
          <w:tcPr>
            <w:tcW w:w="3579" w:type="dxa"/>
            <w:vAlign w:val="center"/>
          </w:tcPr>
          <w:p w14:paraId="47F6B65E">
            <w:pPr>
              <w:widowControl/>
              <w:rPr>
                <w:rFonts w:hint="eastAsia" w:ascii="宋体" w:hAnsi="宋体" w:eastAsia="宋体" w:cs="宋体"/>
                <w:color w:val="auto"/>
                <w:sz w:val="21"/>
                <w:szCs w:val="21"/>
              </w:rPr>
            </w:pPr>
            <w:r>
              <w:rPr>
                <w:rFonts w:hint="eastAsia" w:ascii="宋体" w:hAnsi="宋体" w:eastAsia="宋体" w:cs="宋体"/>
                <w:color w:val="auto"/>
                <w:sz w:val="21"/>
                <w:szCs w:val="21"/>
              </w:rPr>
              <w:t>未按照谈判文件要求签署、加盖公章的；</w:t>
            </w:r>
          </w:p>
        </w:tc>
        <w:tc>
          <w:tcPr>
            <w:tcW w:w="3114" w:type="dxa"/>
            <w:vAlign w:val="center"/>
          </w:tcPr>
          <w:p w14:paraId="5EBF1361">
            <w:pPr>
              <w:widowControl/>
              <w:rPr>
                <w:rFonts w:hint="eastAsia" w:ascii="宋体" w:hAnsi="宋体" w:eastAsia="宋体" w:cs="宋体"/>
                <w:color w:val="auto"/>
                <w:sz w:val="21"/>
                <w:szCs w:val="21"/>
              </w:rPr>
            </w:pPr>
            <w:r>
              <w:rPr>
                <w:rFonts w:hint="eastAsia" w:ascii="宋体" w:hAnsi="宋体" w:eastAsia="宋体" w:cs="宋体"/>
                <w:color w:val="auto"/>
                <w:sz w:val="21"/>
                <w:szCs w:val="21"/>
              </w:rPr>
              <w:t>否：无需响应人额外提供材料，由谈判小组审查响应文件。</w:t>
            </w:r>
          </w:p>
        </w:tc>
      </w:tr>
      <w:tr w14:paraId="2620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vAlign w:val="center"/>
          </w:tcPr>
          <w:p w14:paraId="2BBB19A6">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2180" w:type="dxa"/>
            <w:vAlign w:val="center"/>
          </w:tcPr>
          <w:p w14:paraId="43D3B824">
            <w:pPr>
              <w:widowControl/>
              <w:rPr>
                <w:rFonts w:hint="eastAsia" w:ascii="宋体" w:hAnsi="宋体" w:eastAsia="宋体" w:cs="宋体"/>
                <w:color w:val="auto"/>
                <w:sz w:val="21"/>
                <w:szCs w:val="21"/>
              </w:rPr>
            </w:pPr>
            <w:r>
              <w:rPr>
                <w:rFonts w:hint="eastAsia" w:ascii="宋体" w:hAnsi="宋体" w:eastAsia="宋体" w:cs="宋体"/>
                <w:color w:val="auto"/>
                <w:sz w:val="21"/>
                <w:szCs w:val="21"/>
              </w:rPr>
              <w:t>加“★”号条款响应</w:t>
            </w:r>
          </w:p>
        </w:tc>
        <w:tc>
          <w:tcPr>
            <w:tcW w:w="3579" w:type="dxa"/>
            <w:vAlign w:val="center"/>
          </w:tcPr>
          <w:p w14:paraId="2C4C17D1">
            <w:pPr>
              <w:widowControl/>
              <w:rPr>
                <w:rFonts w:hint="eastAsia" w:ascii="宋体" w:hAnsi="宋体" w:eastAsia="宋体" w:cs="宋体"/>
                <w:color w:val="auto"/>
                <w:sz w:val="21"/>
                <w:szCs w:val="21"/>
              </w:rPr>
            </w:pPr>
            <w:r>
              <w:rPr>
                <w:rFonts w:hint="eastAsia" w:ascii="宋体" w:hAnsi="宋体" w:eastAsia="宋体" w:cs="宋体"/>
                <w:color w:val="auto"/>
                <w:sz w:val="21"/>
                <w:szCs w:val="21"/>
              </w:rPr>
              <w:t>未按谈判文件第四章《采购需求》中“★”号条款要求提供材料的。</w:t>
            </w:r>
          </w:p>
        </w:tc>
        <w:tc>
          <w:tcPr>
            <w:tcW w:w="3114" w:type="dxa"/>
            <w:vAlign w:val="center"/>
          </w:tcPr>
          <w:p w14:paraId="7E3A857D">
            <w:pPr>
              <w:widowControl/>
              <w:rPr>
                <w:rFonts w:hint="eastAsia" w:ascii="宋体" w:hAnsi="宋体" w:eastAsia="宋体" w:cs="宋体"/>
                <w:color w:val="auto"/>
                <w:sz w:val="21"/>
                <w:szCs w:val="21"/>
              </w:rPr>
            </w:pPr>
            <w:r>
              <w:rPr>
                <w:rFonts w:hint="eastAsia" w:ascii="宋体" w:hAnsi="宋体" w:eastAsia="宋体" w:cs="宋体"/>
                <w:color w:val="auto"/>
                <w:sz w:val="21"/>
                <w:szCs w:val="21"/>
              </w:rPr>
              <w:t>如有，响应人按照第四章《采购需求》中“★”号条款要求提供材料。</w:t>
            </w:r>
          </w:p>
        </w:tc>
      </w:tr>
      <w:tr w14:paraId="1B1D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vAlign w:val="center"/>
          </w:tcPr>
          <w:p w14:paraId="34D608B3">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2180" w:type="dxa"/>
            <w:vAlign w:val="center"/>
          </w:tcPr>
          <w:p w14:paraId="121889DB">
            <w:pPr>
              <w:widowControl/>
              <w:rPr>
                <w:rFonts w:hint="eastAsia" w:ascii="宋体" w:hAnsi="宋体" w:eastAsia="宋体" w:cs="宋体"/>
                <w:color w:val="auto"/>
                <w:sz w:val="21"/>
                <w:szCs w:val="21"/>
              </w:rPr>
            </w:pPr>
            <w:r>
              <w:rPr>
                <w:rFonts w:hint="eastAsia" w:ascii="宋体" w:hAnsi="宋体" w:eastAsia="宋体" w:cs="宋体"/>
                <w:color w:val="auto"/>
                <w:sz w:val="21"/>
                <w:szCs w:val="21"/>
              </w:rPr>
              <w:t>上传电子响应文件时间</w:t>
            </w:r>
          </w:p>
        </w:tc>
        <w:tc>
          <w:tcPr>
            <w:tcW w:w="3579" w:type="dxa"/>
            <w:vAlign w:val="center"/>
          </w:tcPr>
          <w:p w14:paraId="526D4D55">
            <w:pPr>
              <w:snapToGrid w:val="0"/>
              <w:spacing w:line="560" w:lineRule="exact"/>
              <w:rPr>
                <w:rFonts w:hint="eastAsia" w:ascii="宋体" w:hAnsi="宋体" w:eastAsia="宋体" w:cs="宋体"/>
                <w:color w:val="auto"/>
                <w:sz w:val="21"/>
                <w:szCs w:val="21"/>
              </w:rPr>
            </w:pPr>
            <w:r>
              <w:rPr>
                <w:rFonts w:hint="eastAsia" w:ascii="宋体" w:hAnsi="宋体" w:eastAsia="宋体" w:cs="宋体"/>
                <w:color w:val="auto"/>
                <w:sz w:val="21"/>
                <w:szCs w:val="21"/>
              </w:rPr>
              <w:t>逾期上传的电子响应文件。</w:t>
            </w:r>
          </w:p>
        </w:tc>
        <w:tc>
          <w:tcPr>
            <w:tcW w:w="3114" w:type="dxa"/>
            <w:vAlign w:val="center"/>
          </w:tcPr>
          <w:p w14:paraId="463C8740">
            <w:pPr>
              <w:snapToGrid w:val="0"/>
              <w:spacing w:line="560" w:lineRule="exact"/>
              <w:rPr>
                <w:rFonts w:hint="eastAsia" w:ascii="宋体" w:hAnsi="宋体" w:eastAsia="宋体" w:cs="宋体"/>
                <w:color w:val="auto"/>
                <w:sz w:val="21"/>
                <w:szCs w:val="21"/>
              </w:rPr>
            </w:pPr>
            <w:r>
              <w:rPr>
                <w:rFonts w:hint="eastAsia" w:ascii="宋体" w:hAnsi="宋体" w:eastAsia="宋体" w:cs="宋体"/>
                <w:color w:val="auto"/>
                <w:sz w:val="21"/>
                <w:szCs w:val="21"/>
              </w:rPr>
              <w:t>否：无需响应人额外提供材料，由谈判小组审查响应文件。</w:t>
            </w:r>
          </w:p>
        </w:tc>
      </w:tr>
      <w:tr w14:paraId="32F1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vAlign w:val="center"/>
          </w:tcPr>
          <w:p w14:paraId="56AF7EB2">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2180" w:type="dxa"/>
            <w:vAlign w:val="center"/>
          </w:tcPr>
          <w:p w14:paraId="259C6349">
            <w:pPr>
              <w:widowControl/>
              <w:rPr>
                <w:rFonts w:hint="eastAsia" w:ascii="宋体" w:hAnsi="宋体" w:eastAsia="宋体" w:cs="宋体"/>
                <w:color w:val="auto"/>
                <w:sz w:val="21"/>
                <w:szCs w:val="21"/>
              </w:rPr>
            </w:pPr>
            <w:r>
              <w:rPr>
                <w:rFonts w:hint="eastAsia" w:ascii="宋体" w:hAnsi="宋体" w:eastAsia="宋体" w:cs="宋体"/>
                <w:color w:val="auto"/>
                <w:sz w:val="21"/>
                <w:szCs w:val="21"/>
              </w:rPr>
              <w:t>解密电子响应文件</w:t>
            </w:r>
          </w:p>
        </w:tc>
        <w:tc>
          <w:tcPr>
            <w:tcW w:w="3579" w:type="dxa"/>
            <w:vAlign w:val="center"/>
          </w:tcPr>
          <w:p w14:paraId="7B999B37">
            <w:pPr>
              <w:widowControl/>
              <w:rPr>
                <w:rFonts w:hint="eastAsia" w:ascii="宋体" w:hAnsi="宋体" w:eastAsia="宋体" w:cs="宋体"/>
                <w:color w:val="auto"/>
                <w:sz w:val="21"/>
                <w:szCs w:val="21"/>
              </w:rPr>
            </w:pPr>
            <w:r>
              <w:rPr>
                <w:rFonts w:hint="eastAsia" w:ascii="宋体" w:hAnsi="宋体" w:eastAsia="宋体" w:cs="宋体"/>
                <w:color w:val="auto"/>
                <w:sz w:val="21"/>
                <w:szCs w:val="21"/>
              </w:rPr>
              <w:t>响应人因自身原因造成无法在规定时间内解密电子响应文件的。</w:t>
            </w:r>
          </w:p>
        </w:tc>
        <w:tc>
          <w:tcPr>
            <w:tcW w:w="3114" w:type="dxa"/>
            <w:vAlign w:val="center"/>
          </w:tcPr>
          <w:p w14:paraId="4EE499EC">
            <w:pPr>
              <w:widowControl/>
              <w:rPr>
                <w:rFonts w:hint="eastAsia" w:ascii="宋体" w:hAnsi="宋体" w:eastAsia="宋体" w:cs="宋体"/>
                <w:color w:val="auto"/>
                <w:sz w:val="21"/>
                <w:szCs w:val="21"/>
              </w:rPr>
            </w:pPr>
            <w:r>
              <w:rPr>
                <w:rFonts w:hint="eastAsia" w:ascii="宋体" w:hAnsi="宋体" w:eastAsia="宋体" w:cs="宋体"/>
                <w:color w:val="auto"/>
                <w:sz w:val="21"/>
                <w:szCs w:val="21"/>
              </w:rPr>
              <w:t>否：无需响应人额外提供材料，由谈判小组审查响应文件。</w:t>
            </w:r>
          </w:p>
        </w:tc>
      </w:tr>
      <w:tr w14:paraId="163E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vAlign w:val="center"/>
          </w:tcPr>
          <w:p w14:paraId="7F594B0E">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2180" w:type="dxa"/>
            <w:vAlign w:val="center"/>
          </w:tcPr>
          <w:p w14:paraId="1FA161E2">
            <w:pPr>
              <w:widowControl/>
              <w:rPr>
                <w:rFonts w:hint="eastAsia" w:ascii="宋体" w:hAnsi="宋体" w:eastAsia="宋体" w:cs="宋体"/>
                <w:color w:val="auto"/>
                <w:sz w:val="21"/>
                <w:szCs w:val="21"/>
              </w:rPr>
            </w:pPr>
            <w:r>
              <w:rPr>
                <w:rFonts w:hint="eastAsia" w:ascii="宋体" w:hAnsi="宋体" w:eastAsia="宋体" w:cs="宋体"/>
                <w:color w:val="auto"/>
                <w:sz w:val="21"/>
                <w:szCs w:val="21"/>
              </w:rPr>
              <w:t>串通投标</w:t>
            </w:r>
          </w:p>
        </w:tc>
        <w:tc>
          <w:tcPr>
            <w:tcW w:w="3579" w:type="dxa"/>
            <w:vAlign w:val="center"/>
          </w:tcPr>
          <w:p w14:paraId="0D34D014">
            <w:pPr>
              <w:widowControl/>
              <w:rPr>
                <w:rFonts w:hint="eastAsia" w:ascii="宋体" w:hAnsi="宋体" w:eastAsia="宋体" w:cs="宋体"/>
                <w:color w:val="auto"/>
                <w:sz w:val="21"/>
                <w:szCs w:val="21"/>
              </w:rPr>
            </w:pPr>
            <w:r>
              <w:rPr>
                <w:rFonts w:hint="eastAsia" w:ascii="宋体" w:hAnsi="宋体" w:eastAsia="宋体" w:cs="宋体"/>
                <w:color w:val="auto"/>
                <w:sz w:val="21"/>
                <w:szCs w:val="21"/>
              </w:rPr>
              <w:t>13.1不同响应人的响应文件由同一单位或者个人编制（包含使用同一MAC地址的计算机制作电子响应文件的情形）；</w:t>
            </w:r>
          </w:p>
          <w:p w14:paraId="3E1F52DA">
            <w:pPr>
              <w:widowControl/>
              <w:rPr>
                <w:rFonts w:hint="eastAsia" w:ascii="宋体" w:hAnsi="宋体" w:eastAsia="宋体" w:cs="宋体"/>
                <w:color w:val="auto"/>
                <w:sz w:val="21"/>
                <w:szCs w:val="21"/>
              </w:rPr>
            </w:pPr>
            <w:r>
              <w:rPr>
                <w:rFonts w:hint="eastAsia" w:ascii="宋体" w:hAnsi="宋体" w:eastAsia="宋体" w:cs="宋体"/>
                <w:color w:val="auto"/>
                <w:sz w:val="21"/>
                <w:szCs w:val="21"/>
              </w:rPr>
              <w:t>13.2不同响应人委托同一单位或者个人办理投标事宜（包含使用同一MAC地址的计算机递交或者解密电子响应文件的情形）；</w:t>
            </w:r>
          </w:p>
          <w:p w14:paraId="52BA48E4">
            <w:pPr>
              <w:widowControl/>
              <w:rPr>
                <w:rFonts w:hint="eastAsia" w:ascii="宋体" w:hAnsi="宋体" w:eastAsia="宋体" w:cs="宋体"/>
                <w:color w:val="auto"/>
                <w:sz w:val="21"/>
                <w:szCs w:val="21"/>
              </w:rPr>
            </w:pPr>
            <w:r>
              <w:rPr>
                <w:rFonts w:hint="eastAsia" w:ascii="宋体" w:hAnsi="宋体" w:eastAsia="宋体" w:cs="宋体"/>
                <w:color w:val="auto"/>
                <w:sz w:val="21"/>
                <w:szCs w:val="21"/>
              </w:rPr>
              <w:t>13.3不同响应人的响应文件载明的项目管理成员或者联系人员为同一人；</w:t>
            </w:r>
          </w:p>
          <w:p w14:paraId="4F8B288C">
            <w:pPr>
              <w:widowControl/>
              <w:rPr>
                <w:rFonts w:hint="eastAsia" w:ascii="宋体" w:hAnsi="宋体" w:eastAsia="宋体" w:cs="宋体"/>
                <w:color w:val="auto"/>
                <w:sz w:val="21"/>
                <w:szCs w:val="21"/>
              </w:rPr>
            </w:pPr>
            <w:r>
              <w:rPr>
                <w:rFonts w:hint="eastAsia" w:ascii="宋体" w:hAnsi="宋体" w:eastAsia="宋体" w:cs="宋体"/>
                <w:color w:val="auto"/>
                <w:sz w:val="21"/>
                <w:szCs w:val="21"/>
              </w:rPr>
              <w:t>13.4不同响应人的响应文件异常一致或者投标报价呈规律性差异；</w:t>
            </w:r>
          </w:p>
          <w:p w14:paraId="289F54E8">
            <w:pPr>
              <w:widowControl/>
              <w:rPr>
                <w:rFonts w:hint="eastAsia" w:ascii="宋体" w:hAnsi="宋体" w:eastAsia="宋体" w:cs="宋体"/>
                <w:color w:val="auto"/>
                <w:sz w:val="21"/>
                <w:szCs w:val="21"/>
              </w:rPr>
            </w:pPr>
            <w:r>
              <w:rPr>
                <w:rFonts w:hint="eastAsia" w:ascii="宋体" w:hAnsi="宋体" w:eastAsia="宋体" w:cs="宋体"/>
                <w:color w:val="auto"/>
                <w:sz w:val="21"/>
                <w:szCs w:val="21"/>
              </w:rPr>
              <w:t>13.5不同响应人的响应文件相互混传；</w:t>
            </w:r>
          </w:p>
          <w:p w14:paraId="03891E27">
            <w:pPr>
              <w:widowControl/>
              <w:rPr>
                <w:rFonts w:hint="eastAsia" w:ascii="宋体" w:hAnsi="宋体" w:eastAsia="宋体" w:cs="宋体"/>
                <w:color w:val="auto"/>
                <w:sz w:val="21"/>
                <w:szCs w:val="21"/>
              </w:rPr>
            </w:pPr>
            <w:r>
              <w:rPr>
                <w:rFonts w:hint="eastAsia" w:ascii="宋体" w:hAnsi="宋体" w:eastAsia="宋体" w:cs="宋体"/>
                <w:color w:val="auto"/>
                <w:sz w:val="21"/>
                <w:szCs w:val="21"/>
              </w:rPr>
              <w:t>13.6不同响应人的投标保证金从同一单位或者个人的账户转出。</w:t>
            </w:r>
          </w:p>
        </w:tc>
        <w:tc>
          <w:tcPr>
            <w:tcW w:w="3114" w:type="dxa"/>
            <w:vAlign w:val="center"/>
          </w:tcPr>
          <w:p w14:paraId="3E5677CA">
            <w:pPr>
              <w:widowControl/>
              <w:rPr>
                <w:rFonts w:hint="eastAsia" w:ascii="宋体" w:hAnsi="宋体" w:eastAsia="宋体" w:cs="宋体"/>
                <w:color w:val="auto"/>
                <w:sz w:val="21"/>
                <w:szCs w:val="21"/>
              </w:rPr>
            </w:pPr>
            <w:r>
              <w:rPr>
                <w:rFonts w:hint="eastAsia" w:ascii="宋体" w:hAnsi="宋体" w:eastAsia="宋体" w:cs="宋体"/>
                <w:color w:val="auto"/>
                <w:sz w:val="21"/>
                <w:szCs w:val="21"/>
              </w:rPr>
              <w:t>否：无需响应人额外提供材料，由谈判小组审查响应文件。</w:t>
            </w:r>
          </w:p>
        </w:tc>
      </w:tr>
      <w:tr w14:paraId="4E85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vAlign w:val="center"/>
          </w:tcPr>
          <w:p w14:paraId="6F438375">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2180" w:type="dxa"/>
            <w:vAlign w:val="center"/>
          </w:tcPr>
          <w:p w14:paraId="0C170C74">
            <w:pPr>
              <w:widowControl/>
              <w:rPr>
                <w:rFonts w:hint="eastAsia" w:ascii="宋体" w:hAnsi="宋体" w:eastAsia="宋体" w:cs="宋体"/>
                <w:color w:val="auto"/>
                <w:sz w:val="21"/>
                <w:szCs w:val="21"/>
              </w:rPr>
            </w:pPr>
            <w:r>
              <w:rPr>
                <w:rFonts w:hint="eastAsia" w:ascii="宋体" w:hAnsi="宋体" w:eastAsia="宋体" w:cs="宋体"/>
                <w:color w:val="auto"/>
                <w:sz w:val="21"/>
                <w:szCs w:val="21"/>
              </w:rPr>
              <w:t>公平竞争</w:t>
            </w:r>
          </w:p>
        </w:tc>
        <w:tc>
          <w:tcPr>
            <w:tcW w:w="3579" w:type="dxa"/>
            <w:vAlign w:val="center"/>
          </w:tcPr>
          <w:p w14:paraId="6B4575CF">
            <w:pPr>
              <w:widowControl/>
              <w:rPr>
                <w:rFonts w:hint="eastAsia" w:ascii="宋体" w:hAnsi="宋体" w:eastAsia="宋体" w:cs="宋体"/>
                <w:color w:val="auto"/>
                <w:sz w:val="21"/>
                <w:szCs w:val="21"/>
              </w:rPr>
            </w:pPr>
            <w:r>
              <w:rPr>
                <w:rFonts w:hint="eastAsia" w:ascii="宋体" w:hAnsi="宋体" w:eastAsia="宋体" w:cs="宋体"/>
                <w:color w:val="auto"/>
                <w:sz w:val="21"/>
                <w:szCs w:val="21"/>
              </w:rPr>
              <w:t>响应人不遵循公平竞争的原则，存在恶意串通，妨碍其他响应人的竞争行为，存在损害采购人或者其他响应人的合法权益情形的。</w:t>
            </w:r>
          </w:p>
        </w:tc>
        <w:tc>
          <w:tcPr>
            <w:tcW w:w="3114" w:type="dxa"/>
            <w:vAlign w:val="center"/>
          </w:tcPr>
          <w:p w14:paraId="62C584D4">
            <w:pPr>
              <w:widowControl/>
              <w:rPr>
                <w:rFonts w:hint="eastAsia" w:ascii="宋体" w:hAnsi="宋体" w:eastAsia="宋体" w:cs="宋体"/>
                <w:color w:val="auto"/>
                <w:sz w:val="21"/>
                <w:szCs w:val="21"/>
              </w:rPr>
            </w:pPr>
            <w:r>
              <w:rPr>
                <w:rFonts w:hint="eastAsia" w:ascii="宋体" w:hAnsi="宋体" w:eastAsia="宋体" w:cs="宋体"/>
                <w:color w:val="auto"/>
                <w:sz w:val="21"/>
                <w:szCs w:val="21"/>
              </w:rPr>
              <w:t>否：无需响应人额外提供材料，由谈判小组审查响应文件。</w:t>
            </w:r>
          </w:p>
        </w:tc>
      </w:tr>
      <w:tr w14:paraId="1C33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vAlign w:val="center"/>
          </w:tcPr>
          <w:p w14:paraId="753D2EC8">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2180" w:type="dxa"/>
            <w:vAlign w:val="center"/>
          </w:tcPr>
          <w:p w14:paraId="47389323">
            <w:pPr>
              <w:widowControl/>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3579" w:type="dxa"/>
            <w:vAlign w:val="center"/>
          </w:tcPr>
          <w:p w14:paraId="60716F84">
            <w:pPr>
              <w:widowControl/>
              <w:rPr>
                <w:rFonts w:hint="eastAsia" w:ascii="宋体" w:hAnsi="宋体" w:eastAsia="宋体" w:cs="宋体"/>
                <w:color w:val="auto"/>
                <w:sz w:val="21"/>
                <w:szCs w:val="21"/>
              </w:rPr>
            </w:pPr>
            <w:r>
              <w:rPr>
                <w:rFonts w:hint="eastAsia" w:ascii="宋体" w:hAnsi="宋体" w:eastAsia="宋体" w:cs="宋体"/>
                <w:color w:val="auto"/>
                <w:sz w:val="21"/>
                <w:szCs w:val="21"/>
              </w:rPr>
              <w:t>响应文件含有采购人不能接受的附加条件的,或者不能满足谈判文件要求的售后服务期限、交货时间或者工期、付款条件的。</w:t>
            </w:r>
          </w:p>
        </w:tc>
        <w:tc>
          <w:tcPr>
            <w:tcW w:w="3114" w:type="dxa"/>
            <w:vAlign w:val="center"/>
          </w:tcPr>
          <w:p w14:paraId="7AD017EE">
            <w:pPr>
              <w:widowControl/>
              <w:rPr>
                <w:rFonts w:hint="eastAsia" w:ascii="宋体" w:hAnsi="宋体" w:eastAsia="宋体" w:cs="宋体"/>
                <w:color w:val="auto"/>
                <w:sz w:val="21"/>
                <w:szCs w:val="21"/>
              </w:rPr>
            </w:pPr>
            <w:r>
              <w:rPr>
                <w:rFonts w:hint="eastAsia" w:ascii="宋体" w:hAnsi="宋体" w:eastAsia="宋体" w:cs="宋体"/>
                <w:color w:val="auto"/>
                <w:sz w:val="21"/>
                <w:szCs w:val="21"/>
              </w:rPr>
              <w:t>否：无需响应人额外提供材料，由谈判小组审查响应文件。</w:t>
            </w:r>
          </w:p>
        </w:tc>
      </w:tr>
      <w:tr w14:paraId="72AF9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vAlign w:val="center"/>
          </w:tcPr>
          <w:p w14:paraId="6C4A9E0E">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16</w:t>
            </w:r>
          </w:p>
        </w:tc>
        <w:tc>
          <w:tcPr>
            <w:tcW w:w="2180" w:type="dxa"/>
            <w:vAlign w:val="center"/>
          </w:tcPr>
          <w:p w14:paraId="059E6A89">
            <w:pPr>
              <w:widowControl/>
              <w:rPr>
                <w:rFonts w:hint="eastAsia" w:ascii="宋体" w:hAnsi="宋体" w:eastAsia="宋体" w:cs="宋体"/>
                <w:color w:val="auto"/>
                <w:sz w:val="21"/>
                <w:szCs w:val="21"/>
              </w:rPr>
            </w:pPr>
            <w:r>
              <w:rPr>
                <w:rFonts w:hint="eastAsia" w:ascii="宋体" w:hAnsi="宋体" w:eastAsia="宋体" w:cs="宋体"/>
                <w:color w:val="auto"/>
                <w:sz w:val="21"/>
                <w:szCs w:val="21"/>
              </w:rPr>
              <w:t>响应文件材料</w:t>
            </w:r>
          </w:p>
        </w:tc>
        <w:tc>
          <w:tcPr>
            <w:tcW w:w="3579" w:type="dxa"/>
            <w:vAlign w:val="center"/>
          </w:tcPr>
          <w:p w14:paraId="2969CF88">
            <w:pPr>
              <w:widowControl/>
              <w:rPr>
                <w:rFonts w:hint="eastAsia" w:ascii="宋体" w:hAnsi="宋体" w:eastAsia="宋体" w:cs="宋体"/>
                <w:color w:val="auto"/>
                <w:sz w:val="21"/>
                <w:szCs w:val="21"/>
              </w:rPr>
            </w:pPr>
            <w:r>
              <w:rPr>
                <w:rFonts w:hint="eastAsia" w:ascii="宋体" w:hAnsi="宋体" w:eastAsia="宋体" w:cs="宋体"/>
                <w:color w:val="auto"/>
                <w:sz w:val="21"/>
                <w:szCs w:val="21"/>
              </w:rPr>
              <w:t>响应文件材料所述情况和所附相关资料不实的。</w:t>
            </w:r>
          </w:p>
        </w:tc>
        <w:tc>
          <w:tcPr>
            <w:tcW w:w="3114" w:type="dxa"/>
            <w:vAlign w:val="center"/>
          </w:tcPr>
          <w:p w14:paraId="5B4B4C00">
            <w:pPr>
              <w:widowControl/>
              <w:rPr>
                <w:rFonts w:hint="eastAsia" w:ascii="宋体" w:hAnsi="宋体" w:eastAsia="宋体" w:cs="宋体"/>
                <w:color w:val="auto"/>
                <w:sz w:val="21"/>
                <w:szCs w:val="21"/>
              </w:rPr>
            </w:pPr>
            <w:r>
              <w:rPr>
                <w:rFonts w:hint="eastAsia" w:ascii="宋体" w:hAnsi="宋体" w:eastAsia="宋体" w:cs="宋体"/>
                <w:color w:val="auto"/>
                <w:sz w:val="21"/>
                <w:szCs w:val="21"/>
              </w:rPr>
              <w:t>否：无需响应人额外提供材料，由谈判小组审查响应文件。</w:t>
            </w:r>
          </w:p>
        </w:tc>
      </w:tr>
      <w:tr w14:paraId="6972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vAlign w:val="center"/>
          </w:tcPr>
          <w:p w14:paraId="54C0974E">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17</w:t>
            </w:r>
          </w:p>
        </w:tc>
        <w:tc>
          <w:tcPr>
            <w:tcW w:w="2180" w:type="dxa"/>
            <w:vAlign w:val="center"/>
          </w:tcPr>
          <w:p w14:paraId="7B796E2A">
            <w:pPr>
              <w:widowControl/>
              <w:rPr>
                <w:rFonts w:hint="eastAsia" w:ascii="宋体" w:hAnsi="宋体" w:eastAsia="宋体" w:cs="宋体"/>
                <w:color w:val="auto"/>
                <w:sz w:val="21"/>
                <w:szCs w:val="21"/>
              </w:rPr>
            </w:pPr>
            <w:r>
              <w:rPr>
                <w:rFonts w:hint="eastAsia" w:ascii="宋体" w:hAnsi="宋体" w:eastAsia="宋体" w:cs="宋体"/>
                <w:color w:val="auto"/>
                <w:sz w:val="21"/>
                <w:szCs w:val="21"/>
              </w:rPr>
              <w:t>其他无效情形</w:t>
            </w:r>
          </w:p>
        </w:tc>
        <w:tc>
          <w:tcPr>
            <w:tcW w:w="3579" w:type="dxa"/>
            <w:vAlign w:val="center"/>
          </w:tcPr>
          <w:p w14:paraId="7C84317F">
            <w:pPr>
              <w:widowControl/>
              <w:rPr>
                <w:rFonts w:hint="eastAsia" w:ascii="宋体" w:hAnsi="宋体" w:eastAsia="宋体" w:cs="宋体"/>
                <w:color w:val="auto"/>
                <w:sz w:val="21"/>
                <w:szCs w:val="21"/>
              </w:rPr>
            </w:pPr>
            <w:r>
              <w:rPr>
                <w:rFonts w:hint="eastAsia" w:ascii="宋体" w:hAnsi="宋体" w:eastAsia="宋体" w:cs="宋体"/>
                <w:color w:val="auto"/>
                <w:sz w:val="21"/>
                <w:szCs w:val="21"/>
              </w:rPr>
              <w:t>17.1谈判文件明确规定无效的其他情形，或者其他被谈判小组认定无效的情况；</w:t>
            </w:r>
          </w:p>
          <w:p w14:paraId="766BD93B">
            <w:pPr>
              <w:snapToGrid w:val="0"/>
              <w:spacing w:line="560" w:lineRule="exact"/>
              <w:rPr>
                <w:rFonts w:hint="eastAsia" w:ascii="宋体" w:hAnsi="宋体" w:eastAsia="宋体" w:cs="宋体"/>
                <w:color w:val="auto"/>
                <w:sz w:val="21"/>
                <w:szCs w:val="21"/>
              </w:rPr>
            </w:pPr>
            <w:r>
              <w:rPr>
                <w:rFonts w:hint="eastAsia" w:ascii="宋体" w:hAnsi="宋体" w:eastAsia="宋体" w:cs="宋体"/>
                <w:color w:val="auto"/>
                <w:sz w:val="21"/>
                <w:szCs w:val="21"/>
              </w:rPr>
              <w:t>17.2谈判文件中约定的其他无效标要求；</w:t>
            </w:r>
          </w:p>
          <w:p w14:paraId="2279B5A1">
            <w:pPr>
              <w:snapToGrid w:val="0"/>
              <w:spacing w:line="560" w:lineRule="exact"/>
              <w:rPr>
                <w:rFonts w:hint="eastAsia" w:ascii="宋体" w:hAnsi="宋体" w:eastAsia="宋体" w:cs="宋体"/>
                <w:color w:val="auto"/>
                <w:sz w:val="21"/>
                <w:szCs w:val="21"/>
              </w:rPr>
            </w:pPr>
            <w:r>
              <w:rPr>
                <w:rFonts w:hint="eastAsia" w:ascii="宋体" w:hAnsi="宋体" w:eastAsia="宋体" w:cs="宋体"/>
                <w:color w:val="auto"/>
                <w:sz w:val="21"/>
                <w:szCs w:val="21"/>
              </w:rPr>
              <w:t>17.3不符合法律、法规和谈判文件规定的其他实质性要求的。</w:t>
            </w:r>
          </w:p>
        </w:tc>
        <w:tc>
          <w:tcPr>
            <w:tcW w:w="3114" w:type="dxa"/>
            <w:vAlign w:val="center"/>
          </w:tcPr>
          <w:p w14:paraId="3239AB72">
            <w:pPr>
              <w:snapToGrid w:val="0"/>
              <w:spacing w:line="560" w:lineRule="exact"/>
              <w:rPr>
                <w:rFonts w:hint="eastAsia" w:ascii="宋体" w:hAnsi="宋体" w:eastAsia="宋体" w:cs="宋体"/>
                <w:color w:val="auto"/>
                <w:sz w:val="21"/>
                <w:szCs w:val="21"/>
              </w:rPr>
            </w:pPr>
            <w:r>
              <w:rPr>
                <w:rFonts w:hint="eastAsia" w:ascii="宋体" w:hAnsi="宋体" w:eastAsia="宋体" w:cs="宋体"/>
                <w:color w:val="auto"/>
                <w:sz w:val="21"/>
                <w:szCs w:val="21"/>
              </w:rPr>
              <w:t>否：无需响应人额外提供材料，由谈判小组审查响应文件。</w:t>
            </w:r>
          </w:p>
        </w:tc>
      </w:tr>
    </w:tbl>
    <w:p w14:paraId="79D1F501">
      <w:pPr>
        <w:snapToGrid w:val="0"/>
        <w:spacing w:line="560" w:lineRule="exact"/>
        <w:jc w:val="center"/>
        <w:rPr>
          <w:rFonts w:hint="eastAsia" w:ascii="宋体" w:hAnsi="宋体" w:eastAsia="宋体" w:cs="宋体"/>
          <w:color w:val="auto"/>
          <w:szCs w:val="28"/>
        </w:rPr>
      </w:pPr>
      <w:bookmarkStart w:id="58" w:name="_Toc12924"/>
      <w:r>
        <w:rPr>
          <w:rFonts w:hint="eastAsia" w:ascii="宋体" w:hAnsi="宋体" w:eastAsia="宋体" w:cs="宋体"/>
          <w:color w:val="auto"/>
          <w:sz w:val="24"/>
        </w:rPr>
        <w:t>第五节  谈判、响应文件有关事项的澄清、说明或者更正和最终报价</w:t>
      </w:r>
    </w:p>
    <w:p w14:paraId="06B11942">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1.谈判小组所有成员应当集中与单一供应商分别进行谈判，并给予所有参加谈判的供应商平等的谈判机会（</w:t>
      </w:r>
      <w:r>
        <w:rPr>
          <w:rFonts w:hint="eastAsia" w:ascii="宋体" w:hAnsi="宋体" w:eastAsia="宋体" w:cs="宋体"/>
          <w:b/>
          <w:bCs/>
          <w:color w:val="auto"/>
          <w:sz w:val="21"/>
          <w:szCs w:val="21"/>
          <w:u w:val="single"/>
        </w:rPr>
        <w:t>通过系统进行，必须保证操作电脑前有相关责任人，否则造成相应后果由响应人自行承担</w:t>
      </w:r>
      <w:r>
        <w:rPr>
          <w:rFonts w:hint="eastAsia" w:ascii="宋体" w:hAnsi="宋体" w:eastAsia="宋体" w:cs="宋体"/>
          <w:color w:val="auto"/>
          <w:sz w:val="21"/>
          <w:szCs w:val="21"/>
        </w:rPr>
        <w:t>）。</w:t>
      </w:r>
    </w:p>
    <w:p w14:paraId="5322B00C">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2.在谈判过程中，谈判小组可以根据谈判文件和谈判情况实质性变动采购需求中的技术、服务要求以及合同草案条款，但不得变动谈判文件中的其他内容。实质性变动的内容，须经采购人代表确认。</w:t>
      </w:r>
    </w:p>
    <w:p w14:paraId="74C8A99A">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3.对谈判文件作出的实质性变动是谈判文件的有效组成部分，谈判小组应当及时通过常州市金坛区公共资源综合交易服务平台以书面形式同时通知所有参加谈判的供应商。</w:t>
      </w:r>
    </w:p>
    <w:p w14:paraId="511F72B4">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color w:val="auto"/>
          <w:sz w:val="21"/>
          <w:szCs w:val="21"/>
        </w:rPr>
        <w:t>4.供应商应当按照谈判文件的变动情况和谈判小组的要求重新递交响应文件，并由其法定代表人或授权代表签字或者加盖公章。由授权代表签字的，应当附授权委托书。供</w:t>
      </w:r>
      <w:r>
        <w:rPr>
          <w:rFonts w:hint="eastAsia" w:ascii="宋体" w:hAnsi="宋体" w:eastAsia="宋体" w:cs="宋体"/>
          <w:sz w:val="21"/>
          <w:szCs w:val="21"/>
        </w:rPr>
        <w:t>应商为自然人的，应当由本人签字并附身份证明。</w:t>
      </w:r>
    </w:p>
    <w:p w14:paraId="3E8043AD">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评标过程中，谈判小组将通过常州市金坛区公共资源综合交易服务平台以书面形式要求响应人对其响应文件中含义不明确、同类问题表述不一致或者有明显文字和计算错误的内容，作出必要的澄清、说明或者补正。响应人的澄清、说明或者补正应当采用书面形式，并加盖电子公章。响应人的澄清、说明或者补正不得超出响应文件的范围或者改变响应文件的实质性内容。澄清文件将作为响应文件内容的一部分。</w:t>
      </w:r>
    </w:p>
    <w:p w14:paraId="59B106FB">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6.谈判结束后，谈判小组将要求所有实质性响应的供应商在规定时间内通过“常州市金坛区公共资源综合交易服务平台”递交最终报价。</w:t>
      </w:r>
    </w:p>
    <w:p w14:paraId="7765C1CB">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谈判文件能够详细列明采购标的的技术、服务要求的，谈判结束后，谈判小组应当要求所有实质性响应的供应商在规定时间内递交最终报价，递交最终报价的供应商不得少于3家。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递交最终报价。</w:t>
      </w:r>
    </w:p>
    <w:p w14:paraId="15C87731">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8.最终报价是供应商响应文件的有效组成部分。</w:t>
      </w:r>
    </w:p>
    <w:p w14:paraId="469162C0">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9.已递交响应文件的供应商，在递交最终报价之前，可以根据谈判情况退出谈判。</w:t>
      </w:r>
    </w:p>
    <w:p w14:paraId="52863252">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最终报价须包含竞争性谈判文件全部内容，如最后分项报价表有缺漏视为已含在其他各项报价中，将不对最终报价总价进行调整。谈判小组有权要求供应商在评审现场合理的时间内对此进行书面确认，供应商不确认的，视为将一个采购包中的内容拆开响应，其投标无效。</w:t>
      </w:r>
    </w:p>
    <w:p w14:paraId="01455413">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11.响应文件报价出现前后不一致的，除谈判文件另有规定外，按照下列规定修正：</w:t>
      </w:r>
    </w:p>
    <w:p w14:paraId="5BB72009">
      <w:pPr>
        <w:snapToGrid w:val="0"/>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11.1响应文件中开标一览表（报价表）内容与响应文件中相应内容不一致的，以开标一览表（报价表）为准；</w:t>
      </w:r>
    </w:p>
    <w:p w14:paraId="1B54EFE2">
      <w:pPr>
        <w:snapToGrid w:val="0"/>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11.2大写金额和小写金额不一致的，以大写金额为准；</w:t>
      </w:r>
    </w:p>
    <w:p w14:paraId="248384A6">
      <w:pPr>
        <w:snapToGrid w:val="0"/>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11.3单价金额小数点或者百分比有明显错位的，以开标一览表的总价为准，并修改单价；</w:t>
      </w:r>
    </w:p>
    <w:p w14:paraId="64849C16">
      <w:pPr>
        <w:snapToGrid w:val="0"/>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11.4总价金额与按单价汇总金额不一致的，以单价金额计算结果为准。</w:t>
      </w:r>
    </w:p>
    <w:p w14:paraId="4E64D248">
      <w:pPr>
        <w:snapToGrid w:val="0"/>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11.5同时出现两种以上不一致的，按照前款规定的顺序修正。响应人不确认修正后报价的，</w:t>
      </w:r>
      <w:r>
        <w:rPr>
          <w:rFonts w:hint="eastAsia" w:ascii="宋体" w:hAnsi="宋体" w:eastAsia="宋体" w:cs="宋体"/>
          <w:b/>
          <w:bCs/>
          <w:sz w:val="21"/>
          <w:szCs w:val="21"/>
        </w:rPr>
        <w:t>其投标无效</w:t>
      </w:r>
      <w:r>
        <w:rPr>
          <w:rFonts w:hint="eastAsia" w:ascii="宋体" w:hAnsi="宋体" w:eastAsia="宋体" w:cs="宋体"/>
          <w:sz w:val="21"/>
          <w:szCs w:val="21"/>
        </w:rPr>
        <w:t>。</w:t>
      </w:r>
    </w:p>
    <w:p w14:paraId="0CE3E947">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谈判小组认为响应人的报价明显低于其他通过符合性审查响应人的报价，有可能影响产品质量或者不能诚信履约的，有权要求该响应人在规定的时间内提供书面说明，必要时递交相关证明材料；若响应人不能证明其报价合理性，谈判小组将其作为无效投标处理。</w:t>
      </w:r>
    </w:p>
    <w:p w14:paraId="1E790975">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13.</w:t>
      </w:r>
      <w:r>
        <w:rPr>
          <w:rFonts w:hint="eastAsia" w:ascii="宋体" w:hAnsi="宋体" w:eastAsia="宋体" w:cs="宋体"/>
          <w:b/>
          <w:bCs/>
          <w:color w:val="auto"/>
          <w:sz w:val="21"/>
          <w:szCs w:val="21"/>
          <w:u w:val="single"/>
        </w:rPr>
        <w:t>响应人填写有关第二次报价内容（最终报价）(除因谈判文件修改导致成本增加，第二次报价不得超过第一次报价，否则为无效响应报价)，在系统语音提示开始递交最终报价后的，二十分钟内递交第二次报价表（通过系统进行二次报价，必须保证操作电脑前有相关责任人，否则造成相应后果由响应人自行承担。），响应文件中的单价部分均按总价同比例下调。如未按上述时间进行报价的，响应人的报价按首轮报价进行计算。</w:t>
      </w:r>
    </w:p>
    <w:p w14:paraId="246C9DFB">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14.谈判环节及递交最终报价后如出现以下情况的，响应人的</w:t>
      </w:r>
      <w:r>
        <w:rPr>
          <w:rFonts w:hint="eastAsia" w:ascii="宋体" w:hAnsi="宋体" w:eastAsia="宋体" w:cs="宋体"/>
          <w:b/>
          <w:bCs/>
          <w:color w:val="auto"/>
          <w:sz w:val="21"/>
          <w:szCs w:val="21"/>
        </w:rPr>
        <w:t>响应文件无效</w:t>
      </w:r>
      <w:r>
        <w:rPr>
          <w:rFonts w:hint="eastAsia" w:ascii="宋体" w:hAnsi="宋体" w:eastAsia="宋体" w:cs="宋体"/>
          <w:color w:val="auto"/>
          <w:sz w:val="21"/>
          <w:szCs w:val="21"/>
        </w:rPr>
        <w:t>：</w:t>
      </w:r>
    </w:p>
    <w:p w14:paraId="75F55CCE">
      <w:pPr>
        <w:snapToGrid w:val="0"/>
        <w:spacing w:line="360" w:lineRule="auto"/>
        <w:ind w:firstLine="630" w:firstLineChars="300"/>
        <w:rPr>
          <w:rFonts w:hint="eastAsia" w:ascii="宋体" w:hAnsi="宋体" w:eastAsia="宋体" w:cs="宋体"/>
          <w:color w:val="auto"/>
          <w:sz w:val="21"/>
          <w:szCs w:val="21"/>
        </w:rPr>
      </w:pPr>
      <w:r>
        <w:rPr>
          <w:rFonts w:hint="eastAsia" w:ascii="宋体" w:hAnsi="宋体" w:eastAsia="宋体" w:cs="宋体"/>
          <w:color w:val="auto"/>
          <w:sz w:val="21"/>
          <w:szCs w:val="21"/>
        </w:rPr>
        <w:t>14.1供应商对实质性变动不予确认的；</w:t>
      </w:r>
    </w:p>
    <w:p w14:paraId="60F634A2">
      <w:pPr>
        <w:snapToGrid w:val="0"/>
        <w:spacing w:line="360" w:lineRule="auto"/>
        <w:ind w:firstLine="630" w:firstLineChars="300"/>
        <w:rPr>
          <w:rFonts w:hint="eastAsia" w:ascii="宋体" w:hAnsi="宋体" w:eastAsia="宋体" w:cs="宋体"/>
          <w:sz w:val="21"/>
          <w:szCs w:val="21"/>
        </w:rPr>
      </w:pPr>
      <w:r>
        <w:rPr>
          <w:rFonts w:hint="eastAsia" w:ascii="宋体" w:hAnsi="宋体" w:eastAsia="宋体" w:cs="宋体"/>
          <w:color w:val="auto"/>
          <w:sz w:val="21"/>
          <w:szCs w:val="21"/>
        </w:rPr>
        <w:t>14.2不满足谈判文件★号条款或谈判文件技术指标超出</w:t>
      </w:r>
      <w:r>
        <w:rPr>
          <w:rFonts w:hint="eastAsia" w:ascii="宋体" w:hAnsi="宋体" w:eastAsia="宋体" w:cs="宋体"/>
          <w:sz w:val="21"/>
          <w:szCs w:val="21"/>
        </w:rPr>
        <w:t>谈判文件《采购需求》中主要技术参数允许偏差的最大范围的（如有）；</w:t>
      </w:r>
    </w:p>
    <w:p w14:paraId="604E16F9">
      <w:pPr>
        <w:snapToGrid w:val="0"/>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14.3如供应商的最终报价超过竞争性谈判文件中规定的项目/采购包预算金额或者项目/采购包最高限价的；</w:t>
      </w:r>
    </w:p>
    <w:p w14:paraId="2ED42C6B">
      <w:pPr>
        <w:snapToGrid w:val="0"/>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14.4响应文件中出现可选择性或可调整的报价的（竞争性谈判文件另有规定的除外）；</w:t>
      </w:r>
    </w:p>
    <w:p w14:paraId="1CB8D62C">
      <w:pPr>
        <w:snapToGrid w:val="0"/>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14.5最终报价出现前后不一致，供应商对修正后的报价不予确认的；</w:t>
      </w:r>
    </w:p>
    <w:p w14:paraId="79FD0C87">
      <w:pPr>
        <w:snapToGrid w:val="0"/>
        <w:spacing w:line="360" w:lineRule="auto"/>
        <w:jc w:val="center"/>
        <w:rPr>
          <w:rFonts w:hint="eastAsia" w:ascii="宋体" w:hAnsi="宋体" w:eastAsia="宋体" w:cs="宋体"/>
          <w:sz w:val="24"/>
        </w:rPr>
      </w:pPr>
      <w:r>
        <w:rPr>
          <w:rFonts w:hint="eastAsia" w:ascii="宋体" w:hAnsi="宋体" w:eastAsia="宋体" w:cs="宋体"/>
          <w:sz w:val="24"/>
        </w:rPr>
        <w:t>第六节  评标方法</w:t>
      </w:r>
    </w:p>
    <w:p w14:paraId="7BD6A03C">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谈判小组将从质量和服务均能满足谈判文件实质性响应要求的供应商中，按照最终报价（如有按本章进行算术修正或政策调整的，以修正或调整后的最终报价计算）由低到高的顺序提出不少于3名成交候选人，并编写评审报告</w:t>
      </w:r>
    </w:p>
    <w:bookmarkEnd w:id="58"/>
    <w:p w14:paraId="73CE0E1D">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2.谈判小组要对评审结果进行复核，特别是对排名第一的、响应文件被认定为无效的情形进行重点复核。</w:t>
      </w:r>
    </w:p>
    <w:p w14:paraId="4300532A">
      <w:pPr>
        <w:snapToGrid w:val="0"/>
        <w:spacing w:line="360" w:lineRule="auto"/>
        <w:ind w:firstLine="420" w:firstLineChars="200"/>
        <w:rPr>
          <w:rFonts w:hint="eastAsia" w:ascii="宋体" w:hAnsi="宋体" w:eastAsia="宋体" w:cs="宋体"/>
          <w:sz w:val="32"/>
          <w:szCs w:val="32"/>
        </w:rPr>
      </w:pPr>
      <w:bookmarkStart w:id="59" w:name="_Toc24545"/>
      <w:r>
        <w:rPr>
          <w:rFonts w:hint="eastAsia" w:ascii="宋体" w:hAnsi="宋体" w:eastAsia="宋体" w:cs="宋体"/>
          <w:sz w:val="21"/>
          <w:szCs w:val="21"/>
        </w:rPr>
        <w:t>3.谈判小组在评标过程中发现响应人提供虚假材料或者串通等违法行为时，有向采购人、采购代理机构或者有关部门报告的职责。</w:t>
      </w:r>
    </w:p>
    <w:bookmarkEnd w:id="59"/>
    <w:p w14:paraId="7E8349FF">
      <w:pPr>
        <w:pStyle w:val="3"/>
        <w:spacing w:line="360" w:lineRule="auto"/>
        <w:rPr>
          <w:rFonts w:hint="eastAsia" w:eastAsia="宋体" w:cs="宋体"/>
          <w:bCs/>
          <w:sz w:val="28"/>
          <w:szCs w:val="28"/>
        </w:rPr>
      </w:pPr>
      <w:bookmarkStart w:id="60" w:name="_Toc8049"/>
      <w:bookmarkStart w:id="61" w:name="_Toc6187"/>
      <w:bookmarkStart w:id="62" w:name="_Toc10212"/>
      <w:bookmarkStart w:id="63" w:name="_Toc12777"/>
      <w:bookmarkStart w:id="64" w:name="_Toc12881"/>
      <w:bookmarkStart w:id="65" w:name="_Toc10141"/>
      <w:r>
        <w:rPr>
          <w:rFonts w:hint="eastAsia" w:eastAsia="宋体" w:cs="宋体"/>
          <w:bCs/>
          <w:sz w:val="44"/>
          <w:szCs w:val="44"/>
        </w:rPr>
        <w:br w:type="page"/>
      </w:r>
      <w:bookmarkEnd w:id="60"/>
      <w:bookmarkEnd w:id="61"/>
      <w:bookmarkEnd w:id="62"/>
      <w:bookmarkEnd w:id="63"/>
      <w:bookmarkEnd w:id="64"/>
      <w:bookmarkEnd w:id="65"/>
      <w:r>
        <w:rPr>
          <w:rFonts w:hint="eastAsia" w:eastAsia="宋体" w:cs="宋体"/>
          <w:bCs/>
          <w:sz w:val="24"/>
          <w:szCs w:val="24"/>
        </w:rPr>
        <w:fldChar w:fldCharType="begin"/>
      </w:r>
      <w:r>
        <w:rPr>
          <w:rFonts w:hint="eastAsia" w:eastAsia="宋体" w:cs="宋体"/>
          <w:bCs/>
          <w:sz w:val="24"/>
          <w:szCs w:val="24"/>
        </w:rPr>
        <w:instrText xml:space="preserve"> HYPERLINK \l _Toc18937 </w:instrText>
      </w:r>
      <w:r>
        <w:rPr>
          <w:rFonts w:hint="eastAsia" w:eastAsia="宋体" w:cs="宋体"/>
          <w:bCs/>
          <w:sz w:val="24"/>
          <w:szCs w:val="24"/>
        </w:rPr>
        <w:fldChar w:fldCharType="separate"/>
      </w:r>
      <w:r>
        <w:rPr>
          <w:rFonts w:hint="eastAsia" w:eastAsia="宋体" w:cs="宋体"/>
          <w:bCs/>
          <w:sz w:val="24"/>
          <w:szCs w:val="24"/>
        </w:rPr>
        <w:t>第四章   采购需求</w:t>
      </w:r>
      <w:r>
        <w:rPr>
          <w:rFonts w:hint="eastAsia" w:eastAsia="宋体" w:cs="宋体"/>
          <w:bCs/>
          <w:sz w:val="24"/>
          <w:szCs w:val="24"/>
        </w:rPr>
        <w:fldChar w:fldCharType="end"/>
      </w:r>
    </w:p>
    <w:p w14:paraId="0DBAB061">
      <w:pPr>
        <w:pStyle w:val="5"/>
        <w:spacing w:before="0" w:after="0" w:line="360" w:lineRule="auto"/>
        <w:jc w:val="center"/>
        <w:rPr>
          <w:rStyle w:val="43"/>
          <w:rFonts w:hint="eastAsia" w:ascii="宋体" w:hAnsi="宋体" w:eastAsia="宋体" w:cs="宋体"/>
          <w:b/>
          <w:bCs/>
          <w:sz w:val="24"/>
          <w:szCs w:val="24"/>
          <w:lang w:val="en-US"/>
        </w:rPr>
      </w:pPr>
      <w:r>
        <w:rPr>
          <w:rStyle w:val="43"/>
          <w:rFonts w:hint="eastAsia" w:ascii="宋体" w:hAnsi="宋体" w:eastAsia="宋体" w:cs="宋体"/>
          <w:b/>
          <w:bCs/>
          <w:sz w:val="24"/>
          <w:szCs w:val="24"/>
          <w:lang w:val="en-US"/>
        </w:rPr>
        <w:t>第一节  项目基本信息</w:t>
      </w:r>
    </w:p>
    <w:tbl>
      <w:tblPr>
        <w:tblStyle w:val="24"/>
        <w:tblpPr w:leftFromText="180" w:rightFromText="180" w:vertAnchor="text" w:horzAnchor="margin" w:tblpXSpec="center" w:tblpY="17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870"/>
        <w:gridCol w:w="3531"/>
        <w:gridCol w:w="2245"/>
      </w:tblGrid>
      <w:tr w14:paraId="4073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0" w:type="dxa"/>
            <w:vAlign w:val="center"/>
          </w:tcPr>
          <w:p w14:paraId="4E0D2CB7">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2870" w:type="dxa"/>
            <w:vAlign w:val="center"/>
          </w:tcPr>
          <w:p w14:paraId="6A793A26">
            <w:pPr>
              <w:spacing w:line="360" w:lineRule="auto"/>
              <w:jc w:val="center"/>
              <w:rPr>
                <w:rFonts w:hint="eastAsia" w:ascii="宋体" w:hAnsi="宋体" w:eastAsia="宋体" w:cs="宋体"/>
                <w:bCs/>
                <w:sz w:val="21"/>
                <w:szCs w:val="21"/>
              </w:rPr>
            </w:pPr>
            <w:r>
              <w:rPr>
                <w:rFonts w:hint="eastAsia" w:ascii="宋体" w:hAnsi="宋体" w:eastAsia="宋体" w:cs="宋体"/>
                <w:sz w:val="21"/>
                <w:szCs w:val="21"/>
              </w:rPr>
              <w:t>项目编号</w:t>
            </w:r>
          </w:p>
        </w:tc>
        <w:tc>
          <w:tcPr>
            <w:tcW w:w="3531" w:type="dxa"/>
            <w:vAlign w:val="center"/>
          </w:tcPr>
          <w:p w14:paraId="47B8C38F">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项目名称</w:t>
            </w:r>
          </w:p>
        </w:tc>
        <w:tc>
          <w:tcPr>
            <w:tcW w:w="2245" w:type="dxa"/>
            <w:vAlign w:val="center"/>
          </w:tcPr>
          <w:p w14:paraId="1633132D">
            <w:pPr>
              <w:spacing w:line="360" w:lineRule="auto"/>
              <w:jc w:val="center"/>
              <w:rPr>
                <w:rFonts w:hint="eastAsia" w:ascii="宋体" w:hAnsi="宋体" w:eastAsia="宋体" w:cs="宋体"/>
                <w:b/>
                <w:bCs/>
                <w:sz w:val="21"/>
                <w:szCs w:val="21"/>
              </w:rPr>
            </w:pPr>
            <w:r>
              <w:rPr>
                <w:rFonts w:hint="eastAsia" w:ascii="宋体" w:hAnsi="宋体" w:eastAsia="宋体" w:cs="宋体"/>
                <w:bCs/>
                <w:sz w:val="21"/>
                <w:szCs w:val="21"/>
              </w:rPr>
              <w:t>最高限价（</w:t>
            </w:r>
            <w:r>
              <w:rPr>
                <w:rFonts w:hint="eastAsia" w:ascii="宋体" w:hAnsi="宋体" w:eastAsia="宋体" w:cs="宋体"/>
                <w:b w:val="0"/>
                <w:bCs w:val="0"/>
                <w:color w:val="auto"/>
                <w:sz w:val="21"/>
                <w:szCs w:val="21"/>
                <w:highlight w:val="none"/>
                <w:lang w:val="en-US" w:eastAsia="zh-CN"/>
              </w:rPr>
              <w:t>元/个</w:t>
            </w:r>
            <w:r>
              <w:rPr>
                <w:rFonts w:hint="eastAsia" w:ascii="宋体" w:hAnsi="宋体" w:eastAsia="宋体" w:cs="宋体"/>
                <w:bCs/>
                <w:sz w:val="21"/>
                <w:szCs w:val="21"/>
              </w:rPr>
              <w:t>）</w:t>
            </w:r>
          </w:p>
        </w:tc>
      </w:tr>
      <w:tr w14:paraId="5136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Align w:val="center"/>
          </w:tcPr>
          <w:p w14:paraId="27C6BE6D">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1</w:t>
            </w:r>
          </w:p>
        </w:tc>
        <w:tc>
          <w:tcPr>
            <w:tcW w:w="2870" w:type="dxa"/>
            <w:vAlign w:val="center"/>
          </w:tcPr>
          <w:p w14:paraId="0E84161F">
            <w:pPr>
              <w:spacing w:line="360" w:lineRule="auto"/>
              <w:ind w:firstLine="210" w:firstLineChars="100"/>
              <w:jc w:val="center"/>
              <w:rPr>
                <w:rFonts w:hint="default" w:ascii="宋体" w:hAnsi="宋体" w:eastAsia="宋体" w:cs="宋体"/>
                <w:sz w:val="21"/>
                <w:szCs w:val="21"/>
                <w:lang w:val="en-US" w:eastAsia="zh-CN"/>
              </w:rPr>
            </w:pPr>
            <w:r>
              <w:rPr>
                <w:rFonts w:hint="eastAsia" w:ascii="宋体" w:hAnsi="宋体" w:eastAsia="宋体" w:cs="宋体"/>
                <w:sz w:val="21"/>
                <w:szCs w:val="21"/>
                <w:lang w:eastAsia="zh-CN"/>
              </w:rPr>
              <w:t>JSCZJTCG2026030002-01</w:t>
            </w:r>
          </w:p>
        </w:tc>
        <w:tc>
          <w:tcPr>
            <w:tcW w:w="3531" w:type="dxa"/>
            <w:vAlign w:val="center"/>
          </w:tcPr>
          <w:p w14:paraId="7C51516A">
            <w:pPr>
              <w:spacing w:line="360" w:lineRule="auto"/>
              <w:ind w:firstLine="210" w:firstLineChars="10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东城街道零星工程标底编制服务</w:t>
            </w:r>
          </w:p>
        </w:tc>
        <w:tc>
          <w:tcPr>
            <w:tcW w:w="2245" w:type="dxa"/>
            <w:vAlign w:val="center"/>
          </w:tcPr>
          <w:p w14:paraId="56AD4B83">
            <w:pPr>
              <w:spacing w:line="360" w:lineRule="auto"/>
              <w:ind w:firstLine="210" w:firstLineChars="10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800</w:t>
            </w:r>
          </w:p>
        </w:tc>
      </w:tr>
    </w:tbl>
    <w:p w14:paraId="3F2736C4">
      <w:pPr>
        <w:pStyle w:val="5"/>
        <w:spacing w:before="0" w:after="0" w:line="360" w:lineRule="auto"/>
        <w:jc w:val="center"/>
        <w:rPr>
          <w:rStyle w:val="43"/>
          <w:rFonts w:hint="eastAsia" w:ascii="宋体" w:hAnsi="宋体" w:eastAsia="宋体" w:cs="宋体"/>
          <w:b/>
          <w:bCs/>
          <w:sz w:val="28"/>
          <w:szCs w:val="28"/>
          <w:lang w:val="en-US"/>
        </w:rPr>
      </w:pPr>
      <w:r>
        <w:rPr>
          <w:rStyle w:val="43"/>
          <w:rFonts w:hint="eastAsia" w:ascii="宋体" w:hAnsi="宋体" w:eastAsia="宋体" w:cs="宋体"/>
          <w:b/>
          <w:bCs/>
          <w:sz w:val="24"/>
          <w:szCs w:val="24"/>
          <w:lang w:val="en-US"/>
        </w:rPr>
        <w:t>第二节  项目概况</w:t>
      </w:r>
    </w:p>
    <w:p w14:paraId="6DC5DD8C">
      <w:pPr>
        <w:spacing w:line="360" w:lineRule="auto"/>
        <w:ind w:firstLine="420" w:firstLineChars="200"/>
        <w:rPr>
          <w:rFonts w:hint="eastAsia" w:ascii="宋体" w:hAnsi="宋体" w:eastAsia="宋体" w:cs="宋体"/>
          <w:b w:val="0"/>
          <w:bCs w:val="0"/>
          <w:color w:val="auto"/>
          <w:kern w:val="0"/>
          <w:sz w:val="21"/>
          <w:szCs w:val="21"/>
          <w:lang w:val="en-US" w:eastAsia="zh-CN"/>
        </w:rPr>
      </w:pPr>
      <w:bookmarkStart w:id="66" w:name="_Hlk72073432"/>
      <w:r>
        <w:rPr>
          <w:rFonts w:hint="eastAsia" w:ascii="宋体" w:hAnsi="宋体" w:eastAsia="宋体" w:cs="宋体"/>
          <w:b w:val="0"/>
          <w:bCs w:val="0"/>
          <w:color w:val="auto"/>
          <w:kern w:val="0"/>
          <w:sz w:val="21"/>
          <w:szCs w:val="21"/>
          <w:lang w:val="en-US" w:eastAsia="zh-CN"/>
        </w:rPr>
        <w:t>为了加快工程项目推进，特招标零星工程标底编制单位。主要内容包括依据施工图纸及计算规则编制工程量清单，确定如定额计价或工程量清单计价等计价方式与相应依据；计算直接费(含直接工程费与措施费)、间接费(规费和企业管理费)、利润及税金;同时考虑市场价格波动、工程变更等风险因素，以合理确定工程造价。</w:t>
      </w:r>
    </w:p>
    <w:p w14:paraId="687AE279">
      <w:pPr>
        <w:spacing w:line="360" w:lineRule="auto"/>
        <w:jc w:val="center"/>
        <w:rPr>
          <w:rStyle w:val="43"/>
          <w:rFonts w:hint="eastAsia" w:ascii="宋体" w:hAnsi="宋体" w:eastAsia="宋体" w:cs="宋体"/>
          <w:b/>
          <w:bCs/>
          <w:color w:val="auto"/>
          <w:sz w:val="24"/>
          <w:szCs w:val="24"/>
          <w:lang w:val="en-US"/>
        </w:rPr>
      </w:pPr>
      <w:r>
        <w:rPr>
          <w:rStyle w:val="43"/>
          <w:rFonts w:hint="eastAsia" w:ascii="宋体" w:hAnsi="宋体" w:eastAsia="宋体" w:cs="宋体"/>
          <w:b/>
          <w:bCs/>
          <w:sz w:val="24"/>
          <w:szCs w:val="24"/>
          <w:lang w:val="en-US"/>
        </w:rPr>
        <w:t xml:space="preserve">第三节  </w:t>
      </w:r>
      <w:r>
        <w:rPr>
          <w:rStyle w:val="43"/>
          <w:rFonts w:hint="eastAsia" w:ascii="宋体" w:hAnsi="宋体" w:eastAsia="宋体" w:cs="宋体"/>
          <w:b/>
          <w:bCs/>
          <w:sz w:val="24"/>
          <w:szCs w:val="24"/>
          <w:lang w:val="en-US" w:eastAsia="zh-CN"/>
        </w:rPr>
        <w:t>服务</w:t>
      </w:r>
      <w:r>
        <w:rPr>
          <w:rStyle w:val="43"/>
          <w:rFonts w:hint="eastAsia" w:ascii="宋体" w:hAnsi="宋体" w:eastAsia="宋体" w:cs="宋体"/>
          <w:b/>
          <w:bCs/>
          <w:sz w:val="24"/>
          <w:szCs w:val="24"/>
          <w:lang w:val="en-US"/>
        </w:rPr>
        <w:t>明细</w:t>
      </w:r>
      <w:bookmarkEnd w:id="66"/>
    </w:p>
    <w:tbl>
      <w:tblPr>
        <w:tblStyle w:val="24"/>
        <w:tblpPr w:leftFromText="180" w:rightFromText="180" w:vertAnchor="text" w:horzAnchor="margin" w:tblpY="1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013"/>
        <w:gridCol w:w="4033"/>
        <w:gridCol w:w="909"/>
        <w:gridCol w:w="1051"/>
      </w:tblGrid>
      <w:tr w14:paraId="329D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430" w:type="pct"/>
            <w:noWrap w:val="0"/>
            <w:vAlign w:val="center"/>
          </w:tcPr>
          <w:p w14:paraId="77E323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528" w:type="pct"/>
            <w:noWrap w:val="0"/>
            <w:vAlign w:val="center"/>
          </w:tcPr>
          <w:p w14:paraId="781BE4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项目编号</w:t>
            </w:r>
          </w:p>
        </w:tc>
        <w:tc>
          <w:tcPr>
            <w:tcW w:w="2046" w:type="pct"/>
            <w:noWrap w:val="0"/>
            <w:vAlign w:val="center"/>
          </w:tcPr>
          <w:p w14:paraId="096DBD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服务需求名称（标的名称）</w:t>
            </w:r>
          </w:p>
        </w:tc>
        <w:tc>
          <w:tcPr>
            <w:tcW w:w="461" w:type="pct"/>
            <w:noWrap w:val="0"/>
            <w:vAlign w:val="center"/>
          </w:tcPr>
          <w:p w14:paraId="48F5D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数量</w:t>
            </w:r>
          </w:p>
        </w:tc>
        <w:tc>
          <w:tcPr>
            <w:tcW w:w="533" w:type="pct"/>
            <w:noWrap w:val="0"/>
            <w:vAlign w:val="center"/>
          </w:tcPr>
          <w:p w14:paraId="587791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w:t>
            </w:r>
          </w:p>
        </w:tc>
      </w:tr>
      <w:tr w14:paraId="6F49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430" w:type="pct"/>
            <w:noWrap w:val="0"/>
            <w:vAlign w:val="center"/>
          </w:tcPr>
          <w:p w14:paraId="6D5B82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210" w:firstLineChars="1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528" w:type="pct"/>
            <w:noWrap w:val="0"/>
            <w:vAlign w:val="center"/>
          </w:tcPr>
          <w:p w14:paraId="0399B8B7">
            <w:pPr>
              <w:spacing w:line="360" w:lineRule="auto"/>
              <w:ind w:firstLine="210" w:firstLineChars="10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JSCZJTCG2026030002-01</w:t>
            </w:r>
          </w:p>
        </w:tc>
        <w:tc>
          <w:tcPr>
            <w:tcW w:w="2046" w:type="pct"/>
            <w:noWrap w:val="0"/>
            <w:vAlign w:val="center"/>
          </w:tcPr>
          <w:p w14:paraId="02FD4E05">
            <w:pPr>
              <w:spacing w:line="360" w:lineRule="auto"/>
              <w:ind w:firstLine="210" w:firstLineChars="10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东城街道零星工程标底编制服务</w:t>
            </w:r>
          </w:p>
        </w:tc>
        <w:tc>
          <w:tcPr>
            <w:tcW w:w="461" w:type="pct"/>
            <w:noWrap w:val="0"/>
            <w:vAlign w:val="center"/>
          </w:tcPr>
          <w:p w14:paraId="7E2878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210" w:firstLineChars="10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533" w:type="pct"/>
            <w:noWrap w:val="0"/>
            <w:vAlign w:val="center"/>
          </w:tcPr>
          <w:p w14:paraId="1CA6B7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210" w:firstLineChars="10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项</w:t>
            </w:r>
          </w:p>
        </w:tc>
      </w:tr>
    </w:tbl>
    <w:p w14:paraId="4BEDF608">
      <w:pPr>
        <w:pStyle w:val="5"/>
        <w:spacing w:before="0" w:after="0" w:line="360" w:lineRule="auto"/>
        <w:jc w:val="center"/>
        <w:rPr>
          <w:rStyle w:val="43"/>
          <w:rFonts w:hint="eastAsia" w:ascii="宋体" w:hAnsi="宋体" w:eastAsia="宋体" w:cs="宋体"/>
          <w:b/>
          <w:bCs/>
          <w:color w:val="auto"/>
          <w:sz w:val="24"/>
          <w:szCs w:val="24"/>
          <w:lang w:val="en-US"/>
        </w:rPr>
      </w:pPr>
    </w:p>
    <w:p w14:paraId="60344FFD">
      <w:pPr>
        <w:pStyle w:val="5"/>
        <w:spacing w:before="0" w:after="0" w:line="360" w:lineRule="auto"/>
        <w:jc w:val="center"/>
        <w:rPr>
          <w:rStyle w:val="43"/>
          <w:rFonts w:hint="eastAsia" w:ascii="宋体" w:hAnsi="宋体" w:eastAsia="宋体" w:cs="宋体"/>
          <w:b/>
          <w:bCs/>
          <w:color w:val="auto"/>
          <w:sz w:val="28"/>
          <w:szCs w:val="28"/>
          <w:lang w:val="en-US"/>
        </w:rPr>
      </w:pPr>
      <w:r>
        <w:rPr>
          <w:rStyle w:val="43"/>
          <w:rFonts w:hint="eastAsia" w:ascii="宋体" w:hAnsi="宋体" w:eastAsia="宋体" w:cs="宋体"/>
          <w:b/>
          <w:bCs/>
          <w:color w:val="auto"/>
          <w:sz w:val="24"/>
          <w:szCs w:val="24"/>
          <w:lang w:val="en-US"/>
        </w:rPr>
        <w:t>第四节  实质性条款</w:t>
      </w:r>
    </w:p>
    <w:tbl>
      <w:tblPr>
        <w:tblStyle w:val="2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9011"/>
      </w:tblGrid>
      <w:tr w14:paraId="00858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24" w:type="pct"/>
            <w:vAlign w:val="center"/>
          </w:tcPr>
          <w:p w14:paraId="51ED757A">
            <w:pPr>
              <w:adjustRightInd w:val="0"/>
              <w:snapToGrid w:val="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4575" w:type="pct"/>
            <w:vAlign w:val="center"/>
          </w:tcPr>
          <w:p w14:paraId="1DC0979F">
            <w:pPr>
              <w:adjustRightInd w:val="0"/>
              <w:snapToGrid w:val="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实质性条款具体内容</w:t>
            </w:r>
          </w:p>
        </w:tc>
      </w:tr>
      <w:tr w14:paraId="411D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24" w:type="pct"/>
            <w:vAlign w:val="center"/>
          </w:tcPr>
          <w:p w14:paraId="1CC539E8">
            <w:pPr>
              <w:spacing w:line="360" w:lineRule="auto"/>
              <w:jc w:val="center"/>
              <w:rPr>
                <w:rFonts w:hint="eastAsia" w:ascii="宋体" w:hAnsi="宋体" w:eastAsia="宋体" w:cs="宋体"/>
                <w:b/>
                <w:color w:val="auto"/>
                <w:kern w:val="0"/>
                <w:sz w:val="21"/>
                <w:szCs w:val="21"/>
              </w:rPr>
            </w:pPr>
            <w:r>
              <w:rPr>
                <w:rFonts w:hint="eastAsia" w:ascii="宋体" w:hAnsi="宋体" w:eastAsia="宋体" w:cs="宋体"/>
                <w:b/>
                <w:bCs/>
                <w:color w:val="auto"/>
                <w:sz w:val="21"/>
                <w:szCs w:val="21"/>
                <w:lang w:val="en-US" w:eastAsia="zh-CN"/>
              </w:rPr>
              <w:t>1</w:t>
            </w:r>
          </w:p>
        </w:tc>
        <w:tc>
          <w:tcPr>
            <w:tcW w:w="4575" w:type="pct"/>
            <w:vAlign w:val="center"/>
          </w:tcPr>
          <w:p w14:paraId="554B342D">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满足采购需求加</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项内容条款</w:t>
            </w:r>
          </w:p>
        </w:tc>
      </w:tr>
    </w:tbl>
    <w:p w14:paraId="14D5EB59">
      <w:pPr>
        <w:snapToGrid w:val="0"/>
        <w:spacing w:line="400" w:lineRule="exact"/>
        <w:ind w:firstLine="422" w:firstLineChars="200"/>
        <w:rPr>
          <w:rStyle w:val="43"/>
          <w:rFonts w:hint="eastAsia" w:ascii="宋体" w:hAnsi="宋体" w:eastAsia="宋体" w:cs="宋体"/>
          <w:b/>
          <w:bCs/>
          <w:sz w:val="24"/>
          <w:szCs w:val="24"/>
          <w:lang w:val="en-US"/>
        </w:rPr>
      </w:pPr>
      <w:r>
        <w:rPr>
          <w:rFonts w:hint="eastAsia" w:ascii="宋体" w:hAnsi="宋体" w:eastAsia="宋体" w:cs="宋体"/>
          <w:b/>
          <w:bCs/>
          <w:color w:val="auto"/>
          <w:sz w:val="21"/>
          <w:szCs w:val="21"/>
        </w:rPr>
        <w:t>注：实质性服务条款（以★号标注）为实质性要求（即投标无效条款），上表所列内容为不可负偏离条款，负偏离将视为未实质性满足招标文件要求作投标无效处理。</w:t>
      </w:r>
    </w:p>
    <w:p w14:paraId="6DB26BA7">
      <w:pPr>
        <w:pStyle w:val="5"/>
        <w:spacing w:before="0" w:after="0" w:line="360" w:lineRule="auto"/>
        <w:jc w:val="center"/>
        <w:rPr>
          <w:rStyle w:val="43"/>
          <w:rFonts w:hint="eastAsia" w:ascii="宋体" w:hAnsi="宋体" w:eastAsia="宋体" w:cs="宋体"/>
          <w:b/>
          <w:bCs/>
          <w:sz w:val="28"/>
          <w:szCs w:val="28"/>
          <w:lang w:val="en-US"/>
        </w:rPr>
      </w:pPr>
      <w:r>
        <w:rPr>
          <w:rFonts w:hint="eastAsia" w:ascii="宋体" w:hAnsi="宋体" w:eastAsia="宋体" w:cs="宋体"/>
          <w:bCs/>
          <w:sz w:val="21"/>
          <w:szCs w:val="21"/>
        </w:rPr>
        <w:t>★</w:t>
      </w:r>
      <w:r>
        <w:rPr>
          <w:rStyle w:val="43"/>
          <w:rFonts w:hint="eastAsia" w:ascii="宋体" w:hAnsi="宋体" w:eastAsia="宋体" w:cs="宋体"/>
          <w:b/>
          <w:bCs/>
          <w:sz w:val="24"/>
          <w:szCs w:val="24"/>
          <w:lang w:val="en-US"/>
        </w:rPr>
        <w:t>第五节  技术要求</w:t>
      </w:r>
    </w:p>
    <w:p w14:paraId="003D8A69">
      <w:pPr>
        <w:numPr>
          <w:ilvl w:val="0"/>
          <w:numId w:val="10"/>
        </w:num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服务要求</w:t>
      </w:r>
    </w:p>
    <w:p w14:paraId="62C039AD">
      <w:pPr>
        <w:numPr>
          <w:ilvl w:val="0"/>
          <w:numId w:val="0"/>
        </w:numPr>
        <w:spacing w:line="360" w:lineRule="auto"/>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1、服务单位义务：</w:t>
      </w:r>
      <w:r>
        <w:rPr>
          <w:rFonts w:hint="eastAsia" w:ascii="宋体" w:hAnsi="宋体" w:eastAsia="宋体" w:cs="宋体"/>
          <w:sz w:val="24"/>
          <w:szCs w:val="24"/>
          <w:lang w:val="en-US" w:eastAsia="zh-CN"/>
        </w:rPr>
        <w:t>向采购人提供与工程造价咨询业务有关的资料，包括工程造价咨询企业资质证书及承担本合同咨询业务的专业人员名单、咨询工作计划等。服务单位按招标文件中约定的工作范围和内容，向采购人提供工程造价咨询专业服务，包括正常服务、附加服务和额外服务。并在约定的时间内，提供符合行业管理规定的咨询成果文件。服务单位从事工程造价咨询活动，应当遵循独立、客观、公正、诚实信用的原则，不得损害社会公共利益和他人的合法权益。除采购人书面同意外，不应接受建设本项目约定以外的与本工程造价咨询项目有关的任何报酬。服务单位不得参与可能影响本项目规定的采购人利益的任何活动。服务单位不得泄露与本项目规定业务活动有关的保密资料。</w:t>
      </w:r>
    </w:p>
    <w:p w14:paraId="318F245B">
      <w:pPr>
        <w:snapToGrid w:val="0"/>
        <w:spacing w:line="400" w:lineRule="exact"/>
        <w:ind w:firstLine="482"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bCs/>
          <w:sz w:val="24"/>
          <w:szCs w:val="24"/>
          <w:lang w:val="en-US" w:eastAsia="zh-CN"/>
        </w:rPr>
        <w:t>2、服务单位责任：</w:t>
      </w:r>
      <w:r>
        <w:rPr>
          <w:rFonts w:hint="eastAsia" w:ascii="宋体" w:hAnsi="宋体" w:eastAsia="宋体" w:cs="宋体"/>
          <w:sz w:val="24"/>
          <w:szCs w:val="24"/>
          <w:lang w:val="en-US" w:eastAsia="zh-CN"/>
        </w:rPr>
        <w:t>服务单位的责任期即建设工程造价咨询合同有效期。服务单位责任期内，应当履行采购文件中约定的义务。因服务单位的单方过失造成的经济损失，应当向采购人进行赔偿。服务单位对采购人或第三人所提出的咨询业务范围内的问题不能及时核对或答复，导致审核服务任务不能全部或部分履行，服务单位应承担相应的责任。</w:t>
      </w:r>
    </w:p>
    <w:p w14:paraId="7032962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人员要求</w:t>
      </w:r>
    </w:p>
    <w:p w14:paraId="08B3DA1E">
      <w:pPr>
        <w:snapToGrid w:val="0"/>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（1）本项目根据项目规模实际工作量的要求，投标人派人员最低要求为：项目负责人1名；</w:t>
      </w:r>
    </w:p>
    <w:p w14:paraId="47FD9FB9">
      <w:pPr>
        <w:snapToGrid w:val="0"/>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（2）项目团队必须为固定人员，实际服务时不得擅自更换人员。</w:t>
      </w:r>
    </w:p>
    <w:p w14:paraId="0249FFB4">
      <w:pPr>
        <w:snapToGrid w:val="0"/>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（3）中标人应响应招标文件全部内容，并严格按照投标承诺及签订的造价咨询合同全部内容提供优质而高效的服务。</w:t>
      </w:r>
    </w:p>
    <w:p w14:paraId="6AFDBC19">
      <w:pPr>
        <w:snapToGrid w:val="0"/>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（4）中标人须承诺对待工作认真负责，高效优质；如不能履行服务承诺，招标人有权扣减服务费作为处罚，直至终止合同。</w:t>
      </w:r>
    </w:p>
    <w:p w14:paraId="3A2A62E7">
      <w:pPr>
        <w:snapToGrid w:val="0"/>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（5）中标人须对投标信息的合法性、真实性和有效性负责。</w:t>
      </w:r>
    </w:p>
    <w:p w14:paraId="03C12685">
      <w:pPr>
        <w:snapToGrid w:val="0"/>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中标人应自觉遵守国家和省、市有关法律法规和规定，接受招标人及相关行政监督部门、主管部门的监督，并严格遵守相关管理制度、办法并接受招标人的监督管理。如发现投标人有以下情况之一的，取消其中标资格，并向相关行政监督部门、主管部门进行通报：  </w:t>
      </w:r>
    </w:p>
    <w:p w14:paraId="3D00FFB4">
      <w:pPr>
        <w:snapToGrid w:val="0"/>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1）借故推、拖、扯皮延误与招标人签订合同的；</w:t>
      </w:r>
    </w:p>
    <w:p w14:paraId="575C78BB">
      <w:pPr>
        <w:snapToGrid w:val="0"/>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2）在项目实施工作过程中，出现多次失误或拖延工作现象。</w:t>
      </w:r>
    </w:p>
    <w:p w14:paraId="47AC9025">
      <w:pPr>
        <w:snapToGrid w:val="0"/>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3）对承揽的项目持消极态度，不积极配合招标人在规定的合理时间内保质保量完成，故意延误完成时间，造成招标人工作被动及重大损失的；  </w:t>
      </w:r>
    </w:p>
    <w:p w14:paraId="649E2700">
      <w:pPr>
        <w:snapToGrid w:val="0"/>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4）索取、收受委托合同以外的酬金或其他财物，或者利用工作之便，牟取其他不正当的利益；  </w:t>
      </w:r>
    </w:p>
    <w:p w14:paraId="452B7714">
      <w:pPr>
        <w:snapToGrid w:val="0"/>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5）与他人串通，损害国家利益、社会公共利益或者他人合法权益的；  </w:t>
      </w:r>
    </w:p>
    <w:p w14:paraId="6636C2C8">
      <w:pPr>
        <w:snapToGrid w:val="0"/>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6）未经招标人同意，非法转让、转包本项目业务的； </w:t>
      </w:r>
    </w:p>
    <w:p w14:paraId="4770CF28">
      <w:pPr>
        <w:snapToGrid w:val="0"/>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7）背离职业道德，无原则附和招标人的违法违规要求和行为的，  </w:t>
      </w:r>
    </w:p>
    <w:p w14:paraId="15AECF98">
      <w:pPr>
        <w:snapToGrid w:val="0"/>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8）在执行业务过程中，故意向他人泄露保密资料，收受贿赂，索取回扣或其它不正当利益的；  </w:t>
      </w:r>
    </w:p>
    <w:p w14:paraId="2618D59B">
      <w:pPr>
        <w:snapToGrid w:val="0"/>
        <w:spacing w:line="400" w:lineRule="exact"/>
        <w:ind w:firstLine="480" w:firstLineChars="200"/>
        <w:rPr>
          <w:rFonts w:hint="eastAsia" w:ascii="宋体" w:hAnsi="宋体" w:eastAsia="宋体" w:cs="宋体"/>
          <w:b w:val="0"/>
          <w:bCs w:val="0"/>
          <w:color w:val="FF0000"/>
          <w:sz w:val="24"/>
          <w:szCs w:val="24"/>
          <w:highlight w:val="none"/>
          <w:lang w:val="en-US" w:eastAsia="zh-CN"/>
        </w:rPr>
      </w:pPr>
      <w:r>
        <w:rPr>
          <w:rFonts w:hint="eastAsia" w:ascii="宋体" w:hAnsi="宋体" w:eastAsia="宋体" w:cs="宋体"/>
          <w:sz w:val="24"/>
          <w:szCs w:val="24"/>
          <w:lang w:val="en-US" w:eastAsia="zh-CN"/>
        </w:rPr>
        <w:t>9）法律、法规禁止的其他行为的。</w:t>
      </w:r>
    </w:p>
    <w:p w14:paraId="293462A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4、法律、法规及工程造价计价办法和规定</w:t>
      </w:r>
    </w:p>
    <w:p w14:paraId="242961A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（1）</w:t>
      </w:r>
      <w:r>
        <w:rPr>
          <w:rFonts w:hint="default" w:ascii="宋体" w:hAnsi="宋体" w:eastAsia="宋体" w:cs="宋体"/>
          <w:b/>
          <w:bCs/>
          <w:sz w:val="24"/>
          <w:szCs w:val="24"/>
          <w:highlight w:val="none"/>
          <w:lang w:val="en-US" w:eastAsia="zh-CN"/>
        </w:rPr>
        <w:t>适用法律和法规：</w:t>
      </w:r>
      <w:r>
        <w:rPr>
          <w:rFonts w:hint="default" w:ascii="宋体" w:hAnsi="宋体" w:eastAsia="宋体" w:cs="宋体"/>
          <w:b w:val="0"/>
          <w:bCs w:val="0"/>
          <w:sz w:val="24"/>
          <w:szCs w:val="24"/>
          <w:highlight w:val="none"/>
          <w:lang w:val="en-US" w:eastAsia="zh-CN"/>
        </w:rPr>
        <w:t>《中华人民共和国民法典》、《中华人民共和国建筑法》、</w:t>
      </w:r>
      <w:r>
        <w:rPr>
          <w:rFonts w:hint="default" w:ascii="宋体" w:hAnsi="宋体" w:eastAsia="宋体" w:cs="宋体"/>
          <w:b w:val="0"/>
          <w:bCs w:val="0"/>
          <w:color w:val="0000FF"/>
          <w:sz w:val="24"/>
          <w:szCs w:val="24"/>
          <w:highlight w:val="none"/>
          <w:lang w:val="en-US" w:eastAsia="zh-CN"/>
        </w:rPr>
        <w:t>《</w:t>
      </w:r>
      <w:r>
        <w:rPr>
          <w:rFonts w:hint="eastAsia" w:ascii="宋体" w:hAnsi="宋体" w:eastAsia="宋体" w:cs="宋体"/>
          <w:b w:val="0"/>
          <w:bCs w:val="0"/>
          <w:color w:val="0000FF"/>
          <w:sz w:val="24"/>
          <w:szCs w:val="24"/>
          <w:highlight w:val="none"/>
          <w:lang w:val="en-US" w:eastAsia="zh-CN"/>
        </w:rPr>
        <w:t>中华人民共和国招标投标法</w:t>
      </w:r>
      <w:r>
        <w:rPr>
          <w:rFonts w:hint="default" w:ascii="宋体" w:hAnsi="宋体" w:eastAsia="宋体" w:cs="宋体"/>
          <w:b w:val="0"/>
          <w:bCs w:val="0"/>
          <w:color w:val="0000FF"/>
          <w:sz w:val="24"/>
          <w:szCs w:val="24"/>
          <w:highlight w:val="none"/>
          <w:lang w:val="en-US" w:eastAsia="zh-CN"/>
        </w:rPr>
        <w:t>》</w:t>
      </w:r>
      <w:r>
        <w:rPr>
          <w:rFonts w:hint="default" w:ascii="宋体" w:hAnsi="宋体" w:eastAsia="宋体" w:cs="宋体"/>
          <w:b w:val="0"/>
          <w:bCs w:val="0"/>
          <w:sz w:val="24"/>
          <w:szCs w:val="24"/>
          <w:highlight w:val="none"/>
          <w:lang w:val="en-US" w:eastAsia="zh-CN"/>
        </w:rPr>
        <w:t>、建设部107号令《建筑工程施工发包与承包计价管理办法》、财政部和建设部关于印发《建设工程价款结算暂行办法》（财建[2004]369号）、《工程造价咨询单位执业行为准则》（中价协（2002）第015号）、《造价工程师职业道德行为准则》、《建设工程项目管理试行办法》、《江苏省建设工程建设管理条例》、江苏省《工程造价咨询企业管理办法》实施细则等现行相关法律法规。　　　　　     　　　　　　　</w:t>
      </w:r>
    </w:p>
    <w:p w14:paraId="5FFA6AD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（2）</w:t>
      </w:r>
      <w:r>
        <w:rPr>
          <w:rFonts w:hint="default" w:ascii="宋体" w:hAnsi="宋体" w:eastAsia="宋体" w:cs="宋体"/>
          <w:b/>
          <w:bCs/>
          <w:sz w:val="24"/>
          <w:szCs w:val="24"/>
          <w:highlight w:val="none"/>
          <w:lang w:val="en-US" w:eastAsia="zh-CN"/>
        </w:rPr>
        <w:t>工程造价计价办法：</w:t>
      </w:r>
      <w:r>
        <w:rPr>
          <w:rFonts w:hint="default" w:ascii="宋体" w:hAnsi="宋体" w:eastAsia="宋体" w:cs="宋体"/>
          <w:b w:val="0"/>
          <w:bCs w:val="0"/>
          <w:sz w:val="24"/>
          <w:szCs w:val="24"/>
          <w:highlight w:val="none"/>
          <w:lang w:val="en-US" w:eastAsia="zh-CN"/>
        </w:rPr>
        <w:t>项目施工合同、《建设工程工程量清单计价规范GB50500-2013》、《江苏省市政工程计价定额》（2014版）、《江苏省安装工程计价定额》（2014版）、《江苏省建设工程费用定额》（2014年）、常州市工程造价信息及市场价格信息、现行江苏省及常州市计价规定、计价解释等与工程配套的省、市计价文件及费用定额标准、与施工合同相适应时期的常州市工程造价计价等现行配套计价规范、计价表、计价定额等。 　　</w:t>
      </w:r>
    </w:p>
    <w:p w14:paraId="4F6C6D38">
      <w:pPr>
        <w:snapToGrid w:val="0"/>
        <w:spacing w:line="400" w:lineRule="exac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bCs/>
          <w:sz w:val="24"/>
          <w:szCs w:val="24"/>
          <w:highlight w:val="none"/>
          <w:lang w:val="en-US" w:eastAsia="zh-CN"/>
        </w:rPr>
        <w:t>5.2.3</w:t>
      </w:r>
      <w:r>
        <w:rPr>
          <w:rFonts w:hint="default" w:ascii="宋体" w:hAnsi="宋体" w:eastAsia="宋体" w:cs="宋体"/>
          <w:b/>
          <w:bCs/>
          <w:sz w:val="24"/>
          <w:szCs w:val="24"/>
          <w:highlight w:val="none"/>
          <w:lang w:val="en-US" w:eastAsia="zh-CN"/>
        </w:rPr>
        <w:t>标准规范：</w:t>
      </w:r>
      <w:r>
        <w:rPr>
          <w:rFonts w:hint="default" w:ascii="宋体" w:hAnsi="宋体" w:eastAsia="宋体" w:cs="宋体"/>
          <w:b w:val="0"/>
          <w:bCs w:val="0"/>
          <w:sz w:val="24"/>
          <w:szCs w:val="24"/>
          <w:highlight w:val="none"/>
          <w:lang w:val="en-US" w:eastAsia="zh-CN"/>
        </w:rPr>
        <w:t>工程结算审计服务内容及标准执行《江苏省建设工程造价咨询业务指导规程》及现行江苏省、常州市建设行政主管部门的文件、规定。</w:t>
      </w:r>
    </w:p>
    <w:p w14:paraId="2D4D11CC">
      <w:pPr>
        <w:pStyle w:val="5"/>
        <w:spacing w:before="0" w:after="0" w:line="360" w:lineRule="auto"/>
        <w:jc w:val="center"/>
        <w:rPr>
          <w:rFonts w:hint="eastAsia" w:ascii="宋体" w:hAnsi="宋体" w:eastAsia="宋体" w:cs="宋体"/>
          <w:sz w:val="28"/>
          <w:szCs w:val="28"/>
        </w:rPr>
      </w:pPr>
      <w:r>
        <w:rPr>
          <w:rFonts w:hint="eastAsia" w:ascii="宋体" w:hAnsi="宋体" w:eastAsia="宋体" w:cs="宋体"/>
          <w:sz w:val="24"/>
          <w:szCs w:val="24"/>
          <w:lang w:val="en-US"/>
        </w:rPr>
        <w:t xml:space="preserve">第六节  </w:t>
      </w:r>
      <w:r>
        <w:rPr>
          <w:rFonts w:hint="eastAsia" w:ascii="宋体" w:hAnsi="宋体" w:eastAsia="宋体" w:cs="宋体"/>
          <w:sz w:val="24"/>
          <w:szCs w:val="24"/>
        </w:rPr>
        <w:t>商务要求</w:t>
      </w:r>
    </w:p>
    <w:p w14:paraId="11C5F5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1.服务期限：3年，采用1+1+1模式，合同一年一签。当年合同期满后采购人根据服务情况有权决定是否与中标人续签下年合同，中标人在总合同期间内不得自行中止合同。</w:t>
      </w:r>
    </w:p>
    <w:p w14:paraId="6672DD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2.服务地点：常州市金坛区东城街道行政范围内</w:t>
      </w:r>
    </w:p>
    <w:p w14:paraId="5852DF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kern w:val="2"/>
          <w:sz w:val="21"/>
          <w:szCs w:val="21"/>
          <w:highlight w:val="none"/>
          <w:lang w:val="en-US" w:eastAsia="zh-CN" w:bidi="ar-SA"/>
        </w:rPr>
      </w:pPr>
      <w:r>
        <w:rPr>
          <w:rFonts w:hint="eastAsia" w:ascii="宋体" w:hAnsi="宋体" w:eastAsia="宋体" w:cs="宋体"/>
          <w:b w:val="0"/>
          <w:bCs w:val="0"/>
          <w:color w:val="0000FF"/>
          <w:sz w:val="24"/>
          <w:szCs w:val="24"/>
          <w:highlight w:val="none"/>
          <w:lang w:val="en-US" w:eastAsia="zh-CN"/>
        </w:rPr>
        <w:t>3.付款方式：中标零星工程编制费*数量，按实结算，若结算金额超过4万元，按4万元计，提交编制成果文件后半年支付一次，合同期满一次性付清。乙方应在甲方付款前向甲方开具合法有效、相应金额的增值税发票。</w:t>
      </w:r>
    </w:p>
    <w:p w14:paraId="382CA413">
      <w:pPr>
        <w:pStyle w:val="3"/>
        <w:rPr>
          <w:rFonts w:hint="eastAsia" w:eastAsia="宋体" w:cs="宋体"/>
          <w:sz w:val="28"/>
          <w:szCs w:val="28"/>
        </w:rPr>
      </w:pPr>
      <w:r>
        <w:rPr>
          <w:rFonts w:hint="eastAsia" w:eastAsia="宋体" w:cs="宋体"/>
          <w:bCs/>
          <w:sz w:val="24"/>
          <w:szCs w:val="24"/>
        </w:rPr>
        <w:t>第七节  其他重要条款</w:t>
      </w:r>
    </w:p>
    <w:p w14:paraId="239F2F11">
      <w:pPr>
        <w:pStyle w:val="8"/>
        <w:spacing w:line="360" w:lineRule="auto"/>
        <w:rPr>
          <w:rFonts w:hint="eastAsia" w:ascii="宋体" w:hAnsi="宋体" w:eastAsia="宋体" w:cs="宋体"/>
          <w:b w:val="0"/>
          <w:bCs w:val="0"/>
          <w:kern w:val="2"/>
          <w:sz w:val="24"/>
          <w:szCs w:val="24"/>
          <w:highlight w:val="none"/>
          <w:lang w:val="en-US" w:eastAsia="zh-CN" w:bidi="ar-SA"/>
        </w:rPr>
      </w:pPr>
      <w:bookmarkStart w:id="67" w:name="_Hlk72257111"/>
      <w:r>
        <w:rPr>
          <w:rFonts w:hint="eastAsia" w:ascii="宋体" w:hAnsi="宋体" w:eastAsia="宋体" w:cs="宋体"/>
          <w:b w:val="0"/>
          <w:bCs w:val="0"/>
          <w:kern w:val="2"/>
          <w:sz w:val="24"/>
          <w:szCs w:val="24"/>
          <w:highlight w:val="none"/>
          <w:lang w:val="en-US" w:eastAsia="zh-CN" w:bidi="ar-SA"/>
        </w:rPr>
        <w:t>1.投标人应充分了解项目的位置、情况、道路及任何其他足以影响投标报价的情况，任何因忽视或误解项目情况而导致的索赔或服务期限延长申请将不获批准。</w:t>
      </w:r>
    </w:p>
    <w:p w14:paraId="2CDD6190">
      <w:pPr>
        <w:spacing w:line="360" w:lineRule="auto"/>
        <w:ind w:firstLine="480" w:firstLineChars="2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2.投标人不得期望通过索赔等方式获取补偿，否则，除可能遭到拒绝外，还可能将被作为不良行为记录在案，并可能影响其以后参加采购的项目投标。各投标人在投标报价时，应充分考虑投标报价的风险。</w:t>
      </w:r>
    </w:p>
    <w:p w14:paraId="43F4A89B">
      <w:pPr>
        <w:spacing w:line="360" w:lineRule="auto"/>
        <w:ind w:firstLine="480" w:firstLineChars="2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3.除采购合同继续履行将损害国家利益和社会公共利益外，双方当事人不得擅自变更、中止或者终止合同。</w:t>
      </w:r>
    </w:p>
    <w:p w14:paraId="1BF50D3D">
      <w:pPr>
        <w:snapToGrid w:val="0"/>
        <w:spacing w:line="360" w:lineRule="auto"/>
        <w:ind w:firstLine="480" w:firstLineChars="2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4.“信用中国”中“信用服务”栏的“重大税收违法失信主体”“失信被执行人”，“政府采购严重违法失信行为记录名单”，为供应商信用信息的查询渠道，相关信息以开标当日的查询结果为准。</w:t>
      </w:r>
      <w:bookmarkEnd w:id="67"/>
    </w:p>
    <w:bookmarkEnd w:id="4"/>
    <w:bookmarkEnd w:id="5"/>
    <w:bookmarkEnd w:id="6"/>
    <w:p w14:paraId="2309A937">
      <w:pPr>
        <w:rPr>
          <w:rFonts w:hint="eastAsia" w:ascii="宋体" w:hAnsi="宋体" w:eastAsia="宋体" w:cs="宋体"/>
          <w:b/>
          <w:bCs/>
          <w:sz w:val="44"/>
          <w:szCs w:val="44"/>
        </w:rPr>
      </w:pPr>
      <w:bookmarkStart w:id="68" w:name="_Toc29077"/>
      <w:r>
        <w:rPr>
          <w:rFonts w:hint="eastAsia" w:ascii="宋体" w:hAnsi="宋体" w:eastAsia="宋体" w:cs="宋体"/>
          <w:b/>
          <w:bCs/>
          <w:sz w:val="44"/>
          <w:szCs w:val="44"/>
        </w:rPr>
        <w:br w:type="page"/>
      </w:r>
    </w:p>
    <w:p w14:paraId="44AD6478">
      <w:pPr>
        <w:pStyle w:val="41"/>
      </w:pPr>
    </w:p>
    <w:bookmarkEnd w:id="68"/>
    <w:p w14:paraId="134E2D5D">
      <w:pPr>
        <w:snapToGrid w:val="0"/>
        <w:spacing w:line="560" w:lineRule="exact"/>
        <w:jc w:val="center"/>
        <w:rPr>
          <w:rFonts w:hint="eastAsia" w:ascii="宋体" w:hAnsi="宋体" w:eastAsia="宋体" w:cs="宋体"/>
          <w:b/>
          <w:bCs/>
          <w:sz w:val="44"/>
          <w:szCs w:val="44"/>
        </w:rPr>
      </w:pPr>
      <w:r>
        <w:fldChar w:fldCharType="begin"/>
      </w:r>
      <w:r>
        <w:instrText xml:space="preserve"> HYPERLINK \l "_Toc10141" </w:instrText>
      </w:r>
      <w:r>
        <w:fldChar w:fldCharType="separate"/>
      </w:r>
      <w:r>
        <w:rPr>
          <w:rFonts w:hint="eastAsia" w:ascii="宋体" w:hAnsi="宋体" w:eastAsia="宋体" w:cs="宋体"/>
          <w:sz w:val="44"/>
          <w:szCs w:val="44"/>
        </w:rPr>
        <w:t>第五章   合同</w:t>
      </w:r>
      <w:r>
        <w:rPr>
          <w:rFonts w:hint="eastAsia" w:ascii="宋体" w:hAnsi="宋体" w:eastAsia="宋体" w:cs="宋体"/>
          <w:sz w:val="44"/>
          <w:szCs w:val="44"/>
        </w:rPr>
        <w:fldChar w:fldCharType="end"/>
      </w:r>
      <w:r>
        <w:rPr>
          <w:rFonts w:hint="eastAsia" w:ascii="宋体" w:hAnsi="宋体" w:eastAsia="宋体" w:cs="宋体"/>
          <w:sz w:val="44"/>
          <w:szCs w:val="44"/>
        </w:rPr>
        <w:t>文本（范本）</w:t>
      </w:r>
    </w:p>
    <w:p w14:paraId="230BD4CF">
      <w:pPr>
        <w:widowControl/>
        <w:spacing w:line="420" w:lineRule="atLeast"/>
        <w:jc w:val="center"/>
        <w:rPr>
          <w:rFonts w:ascii="Arial" w:hAnsi="Arial" w:eastAsia="宋体" w:cs="Arial"/>
          <w:b/>
          <w:bCs/>
          <w:color w:val="000000"/>
          <w:kern w:val="0"/>
          <w:sz w:val="44"/>
          <w:szCs w:val="44"/>
        </w:rPr>
      </w:pPr>
    </w:p>
    <w:p w14:paraId="4F777EEE">
      <w:pPr>
        <w:widowControl/>
        <w:spacing w:line="420" w:lineRule="atLeast"/>
        <w:jc w:val="center"/>
        <w:rPr>
          <w:rFonts w:ascii="Arial" w:hAnsi="Arial" w:eastAsia="宋体" w:cs="Arial"/>
          <w:color w:val="000000"/>
          <w:kern w:val="0"/>
          <w:sz w:val="44"/>
          <w:szCs w:val="44"/>
        </w:rPr>
      </w:pPr>
      <w:r>
        <w:rPr>
          <w:rFonts w:ascii="Arial" w:hAnsi="Arial" w:eastAsia="宋体" w:cs="Arial"/>
          <w:b/>
          <w:bCs/>
          <w:color w:val="000000"/>
          <w:kern w:val="0"/>
          <w:sz w:val="44"/>
          <w:szCs w:val="44"/>
        </w:rPr>
        <w:t>江苏省建设工程造价咨询合同</w:t>
      </w:r>
    </w:p>
    <w:p w14:paraId="5372591C">
      <w:pPr>
        <w:widowControl/>
        <w:spacing w:line="420" w:lineRule="atLeast"/>
        <w:jc w:val="center"/>
        <w:rPr>
          <w:rFonts w:hint="eastAsia" w:ascii="Arial" w:hAnsi="Arial" w:eastAsia="宋体" w:cs="Arial"/>
          <w:color w:val="000000"/>
          <w:kern w:val="0"/>
          <w:sz w:val="32"/>
          <w:szCs w:val="32"/>
        </w:rPr>
      </w:pPr>
    </w:p>
    <w:p w14:paraId="7430D707">
      <w:pPr>
        <w:widowControl/>
        <w:spacing w:line="420" w:lineRule="atLeast"/>
        <w:jc w:val="center"/>
        <w:rPr>
          <w:rFonts w:hint="eastAsia" w:ascii="Arial" w:hAnsi="Arial" w:eastAsia="宋体" w:cs="Arial"/>
          <w:color w:val="000000"/>
          <w:kern w:val="0"/>
          <w:sz w:val="32"/>
          <w:szCs w:val="32"/>
        </w:rPr>
      </w:pPr>
    </w:p>
    <w:p w14:paraId="75F32997">
      <w:pPr>
        <w:widowControl/>
        <w:spacing w:line="420" w:lineRule="atLeast"/>
        <w:jc w:val="center"/>
        <w:rPr>
          <w:rFonts w:ascii="Arial" w:hAnsi="Arial" w:eastAsia="宋体" w:cs="Arial"/>
          <w:color w:val="000000"/>
          <w:kern w:val="0"/>
          <w:sz w:val="28"/>
          <w:szCs w:val="28"/>
        </w:rPr>
      </w:pPr>
      <w:r>
        <w:rPr>
          <w:rFonts w:ascii="Arial" w:hAnsi="Arial" w:eastAsia="宋体" w:cs="Arial"/>
          <w:color w:val="000000"/>
          <w:kern w:val="0"/>
          <w:sz w:val="32"/>
          <w:szCs w:val="32"/>
        </w:rPr>
        <w:t> </w:t>
      </w:r>
    </w:p>
    <w:p w14:paraId="3A025D21">
      <w:pPr>
        <w:widowControl/>
        <w:spacing w:line="420" w:lineRule="atLeast"/>
        <w:jc w:val="center"/>
        <w:rPr>
          <w:rFonts w:ascii="Arial" w:hAnsi="Arial" w:eastAsia="宋体" w:cs="Arial"/>
          <w:color w:val="000000"/>
          <w:kern w:val="0"/>
          <w:sz w:val="23"/>
          <w:szCs w:val="23"/>
        </w:rPr>
      </w:pPr>
      <w:r>
        <w:rPr>
          <w:rFonts w:ascii="Arial" w:hAnsi="Arial" w:eastAsia="宋体" w:cs="Arial"/>
          <w:color w:val="000000"/>
          <w:kern w:val="0"/>
          <w:sz w:val="23"/>
          <w:szCs w:val="23"/>
        </w:rPr>
        <w:t> </w:t>
      </w:r>
    </w:p>
    <w:p w14:paraId="0EAA8700">
      <w:pPr>
        <w:widowControl/>
        <w:spacing w:line="420" w:lineRule="atLeast"/>
        <w:jc w:val="center"/>
        <w:rPr>
          <w:rFonts w:ascii="Arial" w:hAnsi="Arial" w:eastAsia="宋体" w:cs="Arial"/>
          <w:color w:val="000000"/>
          <w:kern w:val="0"/>
          <w:sz w:val="23"/>
          <w:szCs w:val="23"/>
        </w:rPr>
      </w:pPr>
      <w:r>
        <w:rPr>
          <w:rFonts w:ascii="Arial" w:hAnsi="Arial" w:eastAsia="宋体" w:cs="Arial"/>
          <w:color w:val="000000"/>
          <w:kern w:val="0"/>
          <w:sz w:val="23"/>
          <w:szCs w:val="23"/>
        </w:rPr>
        <w:t> </w:t>
      </w:r>
    </w:p>
    <w:p w14:paraId="44DFA709">
      <w:pPr>
        <w:widowControl/>
        <w:spacing w:line="420" w:lineRule="atLeast"/>
        <w:ind w:left="2240" w:hanging="2240" w:hangingChars="800"/>
        <w:rPr>
          <w:rFonts w:hint="eastAsia" w:ascii="Arial" w:hAnsi="Arial" w:eastAsia="宋体" w:cs="Arial"/>
          <w:color w:val="000000"/>
          <w:kern w:val="0"/>
          <w:sz w:val="24"/>
          <w:lang w:val="en-US" w:eastAsia="zh-CN"/>
        </w:rPr>
      </w:pPr>
      <w:r>
        <w:rPr>
          <w:rFonts w:hint="eastAsia" w:ascii="Arial" w:hAnsi="Arial" w:eastAsia="宋体" w:cs="Arial"/>
          <w:color w:val="000000"/>
          <w:kern w:val="0"/>
          <w:sz w:val="28"/>
          <w:szCs w:val="28"/>
        </w:rPr>
        <w:t xml:space="preserve">   </w:t>
      </w:r>
      <w:r>
        <w:rPr>
          <w:rFonts w:ascii="Arial" w:hAnsi="Arial" w:eastAsia="宋体" w:cs="Arial"/>
          <w:color w:val="000000"/>
          <w:kern w:val="0"/>
          <w:sz w:val="28"/>
          <w:szCs w:val="28"/>
        </w:rPr>
        <w:t>项 目 名 称：</w:t>
      </w:r>
      <w:r>
        <w:rPr>
          <w:rFonts w:ascii="Arial" w:hAnsi="Arial" w:eastAsia="宋体" w:cs="Arial"/>
          <w:color w:val="000000"/>
          <w:kern w:val="0"/>
          <w:sz w:val="28"/>
          <w:szCs w:val="28"/>
          <w:u w:val="single"/>
        </w:rPr>
        <w:t xml:space="preserve">   </w:t>
      </w:r>
      <w:r>
        <w:rPr>
          <w:rFonts w:hint="eastAsia" w:ascii="Arial" w:hAnsi="Arial" w:eastAsia="宋体" w:cs="Arial"/>
          <w:color w:val="000000"/>
          <w:kern w:val="0"/>
          <w:sz w:val="28"/>
          <w:szCs w:val="28"/>
          <w:u w:val="single"/>
          <w:lang w:val="en-US" w:eastAsia="zh-CN"/>
        </w:rPr>
        <w:t xml:space="preserve"> </w:t>
      </w:r>
      <w:r>
        <w:rPr>
          <w:rFonts w:hint="eastAsia" w:ascii="Arial" w:hAnsi="Arial" w:eastAsia="宋体" w:cs="Arial"/>
          <w:color w:val="000000"/>
          <w:kern w:val="0"/>
          <w:sz w:val="28"/>
          <w:szCs w:val="28"/>
          <w:u w:val="single"/>
          <w:lang w:eastAsia="zh-CN"/>
        </w:rPr>
        <w:t>东城街道零星工程标底编制服务</w:t>
      </w:r>
      <w:r>
        <w:rPr>
          <w:rFonts w:hint="eastAsia" w:ascii="Arial" w:hAnsi="Arial" w:eastAsia="宋体" w:cs="Arial"/>
          <w:color w:val="000000"/>
          <w:kern w:val="0"/>
          <w:sz w:val="28"/>
          <w:szCs w:val="28"/>
          <w:u w:val="single"/>
        </w:rPr>
        <w:t xml:space="preserve">    </w:t>
      </w:r>
    </w:p>
    <w:p w14:paraId="2ED12546">
      <w:pPr>
        <w:widowControl/>
        <w:spacing w:line="420" w:lineRule="atLeast"/>
        <w:ind w:firstLine="420" w:firstLineChars="150"/>
        <w:rPr>
          <w:rFonts w:hint="default" w:ascii="Arial" w:hAnsi="Arial" w:eastAsia="宋体" w:cs="Arial"/>
          <w:color w:val="000000"/>
          <w:kern w:val="0"/>
          <w:sz w:val="28"/>
          <w:szCs w:val="28"/>
          <w:lang w:val="en-US" w:eastAsia="zh-CN"/>
        </w:rPr>
      </w:pPr>
      <w:r>
        <w:rPr>
          <w:rFonts w:ascii="Arial" w:hAnsi="Arial" w:eastAsia="宋体" w:cs="Arial"/>
          <w:color w:val="000000"/>
          <w:kern w:val="0"/>
          <w:sz w:val="28"/>
          <w:szCs w:val="28"/>
        </w:rPr>
        <w:t>建 设 地 点：</w:t>
      </w:r>
      <w:r>
        <w:rPr>
          <w:rFonts w:ascii="Arial" w:hAnsi="Arial" w:eastAsia="宋体" w:cs="Arial"/>
          <w:color w:val="000000"/>
          <w:kern w:val="0"/>
          <w:sz w:val="28"/>
          <w:szCs w:val="28"/>
          <w:u w:val="single"/>
        </w:rPr>
        <w:t>     </w:t>
      </w:r>
      <w:r>
        <w:rPr>
          <w:rFonts w:hint="eastAsia" w:ascii="Arial" w:hAnsi="Arial" w:eastAsia="宋体" w:cs="Arial"/>
          <w:color w:val="000000"/>
          <w:kern w:val="0"/>
          <w:sz w:val="28"/>
          <w:szCs w:val="28"/>
          <w:u w:val="single"/>
        </w:rPr>
        <w:t xml:space="preserve"> </w:t>
      </w:r>
      <w:r>
        <w:rPr>
          <w:rFonts w:ascii="Arial" w:hAnsi="Arial" w:eastAsia="宋体" w:cs="Arial"/>
          <w:color w:val="000000"/>
          <w:kern w:val="0"/>
          <w:sz w:val="28"/>
          <w:szCs w:val="28"/>
          <w:u w:val="single"/>
        </w:rPr>
        <w:t>  </w:t>
      </w:r>
      <w:r>
        <w:rPr>
          <w:rFonts w:hint="eastAsia" w:ascii="Arial" w:hAnsi="Arial" w:eastAsia="宋体" w:cs="Arial"/>
          <w:color w:val="000000"/>
          <w:kern w:val="0"/>
          <w:sz w:val="28"/>
          <w:szCs w:val="28"/>
          <w:u w:val="single"/>
        </w:rPr>
        <w:t xml:space="preserve">       金坛区     </w:t>
      </w:r>
      <w:r>
        <w:rPr>
          <w:rFonts w:ascii="Arial" w:hAnsi="Arial" w:eastAsia="宋体" w:cs="Arial"/>
          <w:color w:val="000000"/>
          <w:kern w:val="0"/>
          <w:sz w:val="28"/>
          <w:szCs w:val="28"/>
          <w:u w:val="single"/>
        </w:rPr>
        <w:t>              </w:t>
      </w:r>
      <w:r>
        <w:rPr>
          <w:rFonts w:hint="eastAsia" w:ascii="Arial" w:hAnsi="Arial" w:eastAsia="宋体" w:cs="Arial"/>
          <w:color w:val="000000"/>
          <w:kern w:val="0"/>
          <w:sz w:val="28"/>
          <w:szCs w:val="28"/>
          <w:u w:val="single"/>
        </w:rPr>
        <w:t xml:space="preserve">  </w:t>
      </w:r>
      <w:r>
        <w:rPr>
          <w:rFonts w:hint="eastAsia" w:ascii="Arial" w:hAnsi="Arial" w:eastAsia="宋体" w:cs="Arial"/>
          <w:color w:val="000000"/>
          <w:kern w:val="0"/>
          <w:sz w:val="28"/>
          <w:szCs w:val="28"/>
          <w:u w:val="single"/>
          <w:lang w:val="en-US" w:eastAsia="zh-CN"/>
        </w:rPr>
        <w:t xml:space="preserve">   </w:t>
      </w:r>
    </w:p>
    <w:p w14:paraId="42FD5437">
      <w:pPr>
        <w:widowControl/>
        <w:spacing w:line="420" w:lineRule="atLeast"/>
        <w:ind w:firstLine="420" w:firstLineChars="150"/>
        <w:rPr>
          <w:rFonts w:hint="eastAsia" w:ascii="Arial" w:hAnsi="Arial" w:eastAsia="宋体" w:cs="Arial"/>
          <w:color w:val="000000"/>
          <w:kern w:val="0"/>
          <w:sz w:val="28"/>
          <w:szCs w:val="28"/>
        </w:rPr>
      </w:pPr>
      <w:r>
        <w:rPr>
          <w:rFonts w:ascii="Arial" w:hAnsi="Arial" w:eastAsia="宋体" w:cs="Arial"/>
          <w:color w:val="000000"/>
          <w:kern w:val="0"/>
          <w:sz w:val="28"/>
          <w:szCs w:val="28"/>
        </w:rPr>
        <w:t>合 同 编 号：</w:t>
      </w:r>
      <w:r>
        <w:rPr>
          <w:rFonts w:ascii="Arial" w:hAnsi="Arial" w:eastAsia="宋体" w:cs="Arial"/>
          <w:color w:val="000000"/>
          <w:kern w:val="0"/>
          <w:sz w:val="28"/>
          <w:szCs w:val="28"/>
          <w:u w:val="single"/>
        </w:rPr>
        <w:t xml:space="preserve">     </w:t>
      </w:r>
      <w:r>
        <w:rPr>
          <w:rFonts w:hint="eastAsia" w:ascii="Arial" w:hAnsi="Arial" w:eastAsia="宋体" w:cs="Arial"/>
          <w:color w:val="000000"/>
          <w:kern w:val="0"/>
          <w:sz w:val="28"/>
          <w:szCs w:val="28"/>
          <w:u w:val="single"/>
        </w:rPr>
        <w:t xml:space="preserve">  </w:t>
      </w:r>
      <w:r>
        <w:rPr>
          <w:rFonts w:hint="eastAsia" w:ascii="Arial" w:hAnsi="Arial" w:eastAsia="宋体" w:cs="Arial"/>
          <w:color w:val="000000"/>
          <w:kern w:val="0"/>
          <w:sz w:val="28"/>
          <w:szCs w:val="28"/>
          <w:u w:val="single"/>
          <w:lang w:val="en-US" w:eastAsia="zh-CN"/>
        </w:rPr>
        <w:t xml:space="preserve">                           </w:t>
      </w:r>
      <w:r>
        <w:rPr>
          <w:rFonts w:ascii="Arial" w:hAnsi="Arial" w:eastAsia="宋体" w:cs="Arial"/>
          <w:color w:val="000000"/>
          <w:kern w:val="0"/>
          <w:sz w:val="28"/>
          <w:szCs w:val="28"/>
          <w:u w:val="single"/>
        </w:rPr>
        <w:t xml:space="preserve"> </w:t>
      </w:r>
      <w:r>
        <w:rPr>
          <w:rFonts w:hint="eastAsia" w:ascii="Arial" w:hAnsi="Arial" w:eastAsia="宋体" w:cs="Arial"/>
          <w:color w:val="000000"/>
          <w:kern w:val="0"/>
          <w:sz w:val="28"/>
          <w:szCs w:val="28"/>
          <w:u w:val="single"/>
          <w:lang w:val="en-US" w:eastAsia="zh-CN"/>
        </w:rPr>
        <w:t xml:space="preserve"> </w:t>
      </w:r>
      <w:r>
        <w:rPr>
          <w:rFonts w:ascii="Arial" w:hAnsi="Arial" w:eastAsia="宋体" w:cs="Arial"/>
          <w:color w:val="000000"/>
          <w:kern w:val="0"/>
          <w:sz w:val="28"/>
          <w:szCs w:val="28"/>
          <w:u w:val="single"/>
        </w:rPr>
        <w:t xml:space="preserve"> </w:t>
      </w:r>
    </w:p>
    <w:p w14:paraId="434364CB">
      <w:pPr>
        <w:widowControl/>
        <w:spacing w:line="420" w:lineRule="atLeast"/>
        <w:ind w:firstLine="420" w:firstLineChars="150"/>
        <w:rPr>
          <w:rFonts w:hint="default" w:ascii="Arial" w:hAnsi="Arial" w:eastAsia="宋体" w:cs="Arial"/>
          <w:color w:val="000000"/>
          <w:kern w:val="0"/>
          <w:sz w:val="28"/>
          <w:szCs w:val="28"/>
          <w:lang w:val="en-US" w:eastAsia="zh-CN"/>
        </w:rPr>
      </w:pPr>
      <w:r>
        <w:rPr>
          <w:rFonts w:ascii="Arial" w:hAnsi="Arial" w:eastAsia="宋体" w:cs="Arial"/>
          <w:color w:val="000000"/>
          <w:kern w:val="0"/>
          <w:sz w:val="28"/>
          <w:szCs w:val="28"/>
        </w:rPr>
        <w:t>咨 询 类 型：</w:t>
      </w:r>
      <w:r>
        <w:rPr>
          <w:rFonts w:ascii="Arial" w:hAnsi="Arial" w:eastAsia="宋体" w:cs="Arial"/>
          <w:color w:val="000000"/>
          <w:kern w:val="0"/>
          <w:sz w:val="28"/>
          <w:szCs w:val="28"/>
          <w:u w:val="single"/>
        </w:rPr>
        <w:t>        </w:t>
      </w:r>
      <w:r>
        <w:rPr>
          <w:rFonts w:hint="eastAsia" w:ascii="Arial" w:hAnsi="Arial" w:eastAsia="宋体" w:cs="Arial"/>
          <w:color w:val="000000"/>
          <w:kern w:val="0"/>
          <w:sz w:val="28"/>
          <w:szCs w:val="28"/>
          <w:u w:val="single"/>
        </w:rPr>
        <w:t xml:space="preserve">     工程</w:t>
      </w:r>
      <w:r>
        <w:rPr>
          <w:rFonts w:hint="eastAsia" w:ascii="Arial" w:hAnsi="Arial" w:eastAsia="宋体" w:cs="Arial"/>
          <w:color w:val="000000"/>
          <w:kern w:val="0"/>
          <w:sz w:val="28"/>
          <w:szCs w:val="28"/>
          <w:u w:val="single"/>
          <w:lang w:eastAsia="zh-CN"/>
        </w:rPr>
        <w:t>标底编制</w:t>
      </w:r>
      <w:r>
        <w:rPr>
          <w:rFonts w:hint="eastAsia" w:ascii="Arial" w:hAnsi="Arial" w:eastAsia="宋体" w:cs="Arial"/>
          <w:kern w:val="0"/>
          <w:sz w:val="28"/>
          <w:szCs w:val="28"/>
          <w:u w:val="single"/>
        </w:rPr>
        <w:t xml:space="preserve">   </w:t>
      </w:r>
      <w:r>
        <w:rPr>
          <w:rFonts w:hint="eastAsia" w:ascii="Arial" w:hAnsi="Arial" w:eastAsia="宋体" w:cs="Arial"/>
          <w:color w:val="000000"/>
          <w:kern w:val="0"/>
          <w:sz w:val="28"/>
          <w:szCs w:val="28"/>
          <w:u w:val="single"/>
        </w:rPr>
        <w:t xml:space="preserve">       </w:t>
      </w:r>
      <w:r>
        <w:rPr>
          <w:rFonts w:hint="eastAsia" w:ascii="Arial" w:hAnsi="Arial" w:eastAsia="宋体" w:cs="Arial"/>
          <w:color w:val="000000"/>
          <w:kern w:val="0"/>
          <w:sz w:val="28"/>
          <w:szCs w:val="28"/>
          <w:u w:val="single"/>
          <w:lang w:val="en-US" w:eastAsia="zh-CN"/>
        </w:rPr>
        <w:t xml:space="preserve">    </w:t>
      </w:r>
    </w:p>
    <w:p w14:paraId="2DCA975E">
      <w:pPr>
        <w:widowControl/>
        <w:spacing w:line="420" w:lineRule="atLeast"/>
        <w:jc w:val="center"/>
        <w:rPr>
          <w:rFonts w:ascii="Arial" w:hAnsi="Arial" w:eastAsia="宋体" w:cs="Arial"/>
          <w:color w:val="000000"/>
          <w:kern w:val="0"/>
          <w:sz w:val="28"/>
          <w:szCs w:val="28"/>
        </w:rPr>
      </w:pPr>
      <w:r>
        <w:rPr>
          <w:rFonts w:ascii="Arial" w:hAnsi="Arial" w:eastAsia="宋体" w:cs="Arial"/>
          <w:color w:val="000000"/>
          <w:kern w:val="0"/>
          <w:sz w:val="28"/>
          <w:szCs w:val="28"/>
        </w:rPr>
        <w:t> </w:t>
      </w:r>
    </w:p>
    <w:p w14:paraId="4B03E823">
      <w:pPr>
        <w:widowControl/>
        <w:spacing w:line="420" w:lineRule="atLeast"/>
        <w:jc w:val="center"/>
        <w:rPr>
          <w:rFonts w:ascii="Arial" w:hAnsi="Arial" w:eastAsia="宋体" w:cs="Arial"/>
          <w:color w:val="000000"/>
          <w:kern w:val="0"/>
          <w:sz w:val="28"/>
          <w:szCs w:val="28"/>
        </w:rPr>
      </w:pPr>
      <w:r>
        <w:rPr>
          <w:rFonts w:ascii="Arial" w:hAnsi="Arial" w:eastAsia="宋体" w:cs="Arial"/>
          <w:color w:val="000000"/>
          <w:kern w:val="0"/>
          <w:sz w:val="28"/>
          <w:szCs w:val="28"/>
        </w:rPr>
        <w:t> </w:t>
      </w:r>
    </w:p>
    <w:p w14:paraId="69A555D0">
      <w:pPr>
        <w:widowControl/>
        <w:spacing w:line="420" w:lineRule="atLeast"/>
        <w:jc w:val="center"/>
        <w:rPr>
          <w:rFonts w:ascii="Arial" w:hAnsi="Arial" w:eastAsia="宋体" w:cs="Arial"/>
          <w:color w:val="000000"/>
          <w:kern w:val="0"/>
          <w:sz w:val="28"/>
          <w:szCs w:val="28"/>
        </w:rPr>
      </w:pPr>
      <w:r>
        <w:rPr>
          <w:rFonts w:ascii="Arial" w:hAnsi="Arial" w:eastAsia="宋体" w:cs="Arial"/>
          <w:color w:val="000000"/>
          <w:kern w:val="0"/>
          <w:sz w:val="28"/>
          <w:szCs w:val="28"/>
        </w:rPr>
        <w:t> </w:t>
      </w:r>
    </w:p>
    <w:p w14:paraId="7B26FC10">
      <w:pPr>
        <w:widowControl/>
        <w:spacing w:line="420" w:lineRule="atLeast"/>
        <w:jc w:val="center"/>
        <w:rPr>
          <w:rFonts w:ascii="Arial" w:hAnsi="Arial" w:eastAsia="宋体" w:cs="Arial"/>
          <w:color w:val="000000"/>
          <w:kern w:val="0"/>
          <w:sz w:val="28"/>
          <w:szCs w:val="28"/>
        </w:rPr>
      </w:pPr>
      <w:r>
        <w:rPr>
          <w:rFonts w:ascii="Arial" w:hAnsi="Arial" w:eastAsia="宋体" w:cs="Arial"/>
          <w:color w:val="000000"/>
          <w:kern w:val="0"/>
          <w:sz w:val="28"/>
          <w:szCs w:val="28"/>
        </w:rPr>
        <w:t> </w:t>
      </w:r>
    </w:p>
    <w:p w14:paraId="5F8FA66F">
      <w:pPr>
        <w:widowControl/>
        <w:spacing w:line="420" w:lineRule="atLeast"/>
        <w:jc w:val="center"/>
        <w:rPr>
          <w:rFonts w:hint="eastAsia" w:ascii="Arial" w:hAnsi="Arial" w:eastAsia="宋体" w:cs="Arial"/>
          <w:color w:val="000000"/>
          <w:kern w:val="0"/>
          <w:sz w:val="28"/>
          <w:szCs w:val="28"/>
        </w:rPr>
      </w:pPr>
      <w:r>
        <w:rPr>
          <w:rFonts w:ascii="Arial" w:hAnsi="Arial" w:eastAsia="宋体" w:cs="Arial"/>
          <w:color w:val="000000"/>
          <w:kern w:val="0"/>
          <w:sz w:val="28"/>
          <w:szCs w:val="28"/>
        </w:rPr>
        <w:t> </w:t>
      </w:r>
    </w:p>
    <w:p w14:paraId="33E310B0">
      <w:pPr>
        <w:widowControl/>
        <w:spacing w:line="420" w:lineRule="atLeast"/>
        <w:rPr>
          <w:rFonts w:hint="eastAsia" w:ascii="Arial" w:hAnsi="Arial" w:eastAsia="宋体" w:cs="Arial"/>
          <w:color w:val="000000"/>
          <w:kern w:val="0"/>
          <w:sz w:val="28"/>
          <w:szCs w:val="28"/>
        </w:rPr>
      </w:pPr>
    </w:p>
    <w:tbl>
      <w:tblPr>
        <w:tblStyle w:val="24"/>
        <w:tblW w:w="0" w:type="auto"/>
        <w:jc w:val="center"/>
        <w:tblLayout w:type="autofit"/>
        <w:tblCellMar>
          <w:top w:w="0" w:type="dxa"/>
          <w:left w:w="0" w:type="dxa"/>
          <w:bottom w:w="0" w:type="dxa"/>
          <w:right w:w="0" w:type="dxa"/>
        </w:tblCellMar>
      </w:tblPr>
      <w:tblGrid>
        <w:gridCol w:w="3345"/>
        <w:gridCol w:w="1080"/>
      </w:tblGrid>
      <w:tr w14:paraId="7A89B24F">
        <w:tblPrEx>
          <w:tblCellMar>
            <w:top w:w="0" w:type="dxa"/>
            <w:left w:w="0" w:type="dxa"/>
            <w:bottom w:w="0" w:type="dxa"/>
            <w:right w:w="0" w:type="dxa"/>
          </w:tblCellMar>
        </w:tblPrEx>
        <w:trPr>
          <w:jc w:val="center"/>
        </w:trPr>
        <w:tc>
          <w:tcPr>
            <w:tcW w:w="3345" w:type="dxa"/>
            <w:noWrap w:val="0"/>
            <w:vAlign w:val="center"/>
          </w:tcPr>
          <w:p w14:paraId="2EA5E279">
            <w:pPr>
              <w:widowControl/>
              <w:spacing w:line="420" w:lineRule="atLeast"/>
              <w:jc w:val="center"/>
              <w:rPr>
                <w:rFonts w:ascii="Arial" w:hAnsi="Arial" w:eastAsia="宋体" w:cs="Arial"/>
                <w:color w:val="000000"/>
                <w:kern w:val="0"/>
                <w:sz w:val="28"/>
                <w:szCs w:val="28"/>
              </w:rPr>
            </w:pPr>
            <w:r>
              <w:rPr>
                <w:rFonts w:ascii="Arial" w:hAnsi="Arial" w:eastAsia="宋体" w:cs="Arial"/>
                <w:color w:val="000000"/>
                <w:kern w:val="0"/>
                <w:sz w:val="28"/>
                <w:szCs w:val="28"/>
              </w:rPr>
              <w:t>江苏省住房和城乡建设厅</w:t>
            </w:r>
          </w:p>
        </w:tc>
        <w:tc>
          <w:tcPr>
            <w:tcW w:w="1080" w:type="dxa"/>
            <w:vMerge w:val="restart"/>
            <w:noWrap w:val="0"/>
            <w:vAlign w:val="center"/>
          </w:tcPr>
          <w:p w14:paraId="43F3A30B">
            <w:pPr>
              <w:widowControl/>
              <w:spacing w:line="420" w:lineRule="atLeast"/>
              <w:jc w:val="center"/>
              <w:rPr>
                <w:rFonts w:ascii="Arial" w:hAnsi="Arial" w:eastAsia="宋体" w:cs="Arial"/>
                <w:color w:val="000000"/>
                <w:kern w:val="0"/>
                <w:sz w:val="28"/>
                <w:szCs w:val="28"/>
              </w:rPr>
            </w:pPr>
            <w:r>
              <w:rPr>
                <w:rFonts w:ascii="Arial" w:hAnsi="Arial" w:eastAsia="宋体" w:cs="Arial"/>
                <w:color w:val="000000"/>
                <w:kern w:val="0"/>
                <w:sz w:val="28"/>
                <w:szCs w:val="28"/>
              </w:rPr>
              <w:t>制定</w:t>
            </w:r>
          </w:p>
        </w:tc>
      </w:tr>
      <w:tr w14:paraId="22B69201">
        <w:tblPrEx>
          <w:tblCellMar>
            <w:top w:w="0" w:type="dxa"/>
            <w:left w:w="0" w:type="dxa"/>
            <w:bottom w:w="0" w:type="dxa"/>
            <w:right w:w="0" w:type="dxa"/>
          </w:tblCellMar>
        </w:tblPrEx>
        <w:trPr>
          <w:jc w:val="center"/>
        </w:trPr>
        <w:tc>
          <w:tcPr>
            <w:tcW w:w="3345" w:type="dxa"/>
            <w:noWrap w:val="0"/>
            <w:vAlign w:val="center"/>
          </w:tcPr>
          <w:p w14:paraId="1C715668">
            <w:pPr>
              <w:widowControl/>
              <w:spacing w:line="420" w:lineRule="atLeast"/>
              <w:jc w:val="center"/>
              <w:rPr>
                <w:rFonts w:ascii="Arial" w:hAnsi="Arial" w:eastAsia="宋体" w:cs="Arial"/>
                <w:color w:val="000000"/>
                <w:kern w:val="0"/>
                <w:sz w:val="28"/>
                <w:szCs w:val="28"/>
              </w:rPr>
            </w:pPr>
            <w:r>
              <w:rPr>
                <w:rFonts w:ascii="Arial" w:hAnsi="Arial" w:eastAsia="宋体" w:cs="Arial"/>
                <w:color w:val="000000"/>
                <w:kern w:val="0"/>
                <w:sz w:val="28"/>
                <w:szCs w:val="28"/>
              </w:rPr>
              <w:t>江苏省工商行政管理局</w:t>
            </w:r>
          </w:p>
        </w:tc>
        <w:tc>
          <w:tcPr>
            <w:tcW w:w="0" w:type="auto"/>
            <w:vMerge w:val="continue"/>
            <w:noWrap w:val="0"/>
            <w:vAlign w:val="center"/>
          </w:tcPr>
          <w:p w14:paraId="45E820AA">
            <w:pPr>
              <w:widowControl/>
              <w:jc w:val="left"/>
              <w:rPr>
                <w:rFonts w:ascii="Arial" w:hAnsi="Arial" w:eastAsia="宋体" w:cs="Arial"/>
                <w:color w:val="000000"/>
                <w:kern w:val="0"/>
                <w:sz w:val="28"/>
                <w:szCs w:val="28"/>
              </w:rPr>
            </w:pPr>
          </w:p>
        </w:tc>
      </w:tr>
    </w:tbl>
    <w:p w14:paraId="437208EA">
      <w:pPr>
        <w:widowControl/>
        <w:spacing w:line="420" w:lineRule="atLeast"/>
        <w:jc w:val="center"/>
        <w:rPr>
          <w:rFonts w:ascii="Arial" w:hAnsi="Arial" w:eastAsia="宋体" w:cs="Arial"/>
          <w:color w:val="000000"/>
          <w:kern w:val="0"/>
          <w:sz w:val="23"/>
          <w:szCs w:val="23"/>
        </w:rPr>
      </w:pPr>
    </w:p>
    <w:p w14:paraId="65BEE0A1">
      <w:pPr>
        <w:widowControl/>
        <w:spacing w:line="420" w:lineRule="atLeast"/>
        <w:jc w:val="center"/>
        <w:rPr>
          <w:rFonts w:hint="eastAsia" w:ascii="Arial" w:hAnsi="Arial" w:eastAsia="宋体" w:cs="Arial"/>
          <w:color w:val="000000"/>
          <w:kern w:val="0"/>
          <w:sz w:val="23"/>
          <w:szCs w:val="23"/>
        </w:rPr>
      </w:pPr>
      <w:r>
        <w:rPr>
          <w:rFonts w:ascii="Arial" w:hAnsi="Arial" w:eastAsia="宋体" w:cs="Arial"/>
          <w:color w:val="000000"/>
          <w:kern w:val="0"/>
          <w:sz w:val="23"/>
          <w:szCs w:val="23"/>
        </w:rPr>
        <w:t xml:space="preserve">                           </w:t>
      </w:r>
    </w:p>
    <w:p w14:paraId="2A1D04A5">
      <w:pPr>
        <w:widowControl/>
        <w:spacing w:before="100" w:beforeAutospacing="1" w:after="100" w:afterAutospacing="1" w:line="420" w:lineRule="atLeast"/>
        <w:jc w:val="center"/>
        <w:outlineLvl w:val="2"/>
        <w:rPr>
          <w:rFonts w:ascii="Arial" w:hAnsi="Arial" w:eastAsia="宋体" w:cs="Arial"/>
          <w:b/>
          <w:bCs/>
          <w:color w:val="000000"/>
          <w:kern w:val="0"/>
          <w:sz w:val="27"/>
          <w:szCs w:val="27"/>
        </w:rPr>
      </w:pPr>
    </w:p>
    <w:p w14:paraId="508A0E82">
      <w:pPr>
        <w:widowControl/>
        <w:spacing w:before="100" w:beforeAutospacing="1" w:after="100" w:afterAutospacing="1" w:line="420" w:lineRule="atLeast"/>
        <w:jc w:val="center"/>
        <w:outlineLvl w:val="2"/>
        <w:rPr>
          <w:rFonts w:hint="eastAsia" w:ascii="Arial" w:hAnsi="Arial" w:eastAsia="宋体" w:cs="Arial"/>
          <w:b/>
          <w:bCs/>
          <w:color w:val="000000"/>
          <w:kern w:val="0"/>
          <w:sz w:val="27"/>
          <w:szCs w:val="27"/>
        </w:rPr>
      </w:pPr>
      <w:r>
        <w:rPr>
          <w:rFonts w:ascii="Arial" w:hAnsi="Arial" w:eastAsia="宋体" w:cs="Arial"/>
          <w:b/>
          <w:bCs/>
          <w:color w:val="000000"/>
          <w:kern w:val="0"/>
          <w:sz w:val="27"/>
          <w:szCs w:val="27"/>
        </w:rPr>
        <w:t>第一部分　建设工程造价咨询协议书</w:t>
      </w:r>
    </w:p>
    <w:p w14:paraId="15A6C0A5">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Arial" w:hAnsi="Arial" w:eastAsia="宋体" w:cs="Arial"/>
          <w:color w:val="000000"/>
          <w:kern w:val="0"/>
          <w:sz w:val="23"/>
          <w:szCs w:val="23"/>
        </w:rPr>
      </w:pPr>
      <w:r>
        <w:rPr>
          <w:rFonts w:ascii="Arial" w:hAnsi="Arial" w:eastAsia="宋体" w:cs="Arial"/>
          <w:color w:val="000000"/>
          <w:kern w:val="0"/>
          <w:sz w:val="23"/>
          <w:szCs w:val="23"/>
        </w:rPr>
        <w:t>委托人：</w:t>
      </w:r>
      <w:r>
        <w:rPr>
          <w:rFonts w:ascii="Arial" w:hAnsi="Arial" w:eastAsia="宋体" w:cs="Arial"/>
          <w:color w:val="000000"/>
          <w:kern w:val="0"/>
          <w:sz w:val="23"/>
          <w:szCs w:val="23"/>
          <w:u w:val="single"/>
        </w:rPr>
        <w:t>　</w:t>
      </w:r>
      <w:r>
        <w:rPr>
          <w:rFonts w:hint="eastAsia" w:ascii="Arial" w:hAnsi="Arial" w:eastAsia="宋体" w:cs="Arial"/>
          <w:color w:val="000000"/>
          <w:kern w:val="0"/>
          <w:sz w:val="23"/>
          <w:szCs w:val="23"/>
          <w:u w:val="single"/>
          <w:lang w:eastAsia="zh-CN"/>
        </w:rPr>
        <w:t>常州市金坛区东城街道办事处</w:t>
      </w:r>
      <w:r>
        <w:rPr>
          <w:rFonts w:hint="eastAsia" w:ascii="Arial" w:hAnsi="Arial" w:eastAsia="宋体" w:cs="Arial"/>
          <w:color w:val="000000"/>
          <w:kern w:val="0"/>
          <w:sz w:val="23"/>
          <w:szCs w:val="23"/>
          <w:u w:val="single"/>
        </w:rPr>
        <w:t xml:space="preserve">         </w:t>
      </w:r>
      <w:r>
        <w:rPr>
          <w:rFonts w:ascii="Arial" w:hAnsi="Arial" w:eastAsia="宋体" w:cs="Arial"/>
          <w:color w:val="000000"/>
          <w:kern w:val="0"/>
          <w:sz w:val="23"/>
          <w:szCs w:val="23"/>
          <w:u w:val="single"/>
        </w:rPr>
        <w:t>　</w:t>
      </w:r>
      <w:r>
        <w:rPr>
          <w:rFonts w:hint="eastAsia" w:ascii="Arial" w:hAnsi="Arial" w:eastAsia="宋体" w:cs="Arial"/>
          <w:color w:val="000000"/>
          <w:kern w:val="0"/>
          <w:sz w:val="23"/>
          <w:szCs w:val="23"/>
          <w:u w:val="single"/>
        </w:rPr>
        <w:t xml:space="preserve">            </w:t>
      </w:r>
      <w:r>
        <w:rPr>
          <w:rFonts w:ascii="Arial" w:hAnsi="Arial" w:eastAsia="宋体" w:cs="Arial"/>
          <w:color w:val="000000"/>
          <w:kern w:val="0"/>
          <w:sz w:val="23"/>
          <w:szCs w:val="23"/>
          <w:u w:val="single"/>
        </w:rPr>
        <w:t>　</w:t>
      </w:r>
    </w:p>
    <w:p w14:paraId="20435DF3">
      <w:pPr>
        <w:keepNext w:val="0"/>
        <w:keepLines w:val="0"/>
        <w:pageBreakBefore w:val="0"/>
        <w:widowControl/>
        <w:kinsoku/>
        <w:wordWrap/>
        <w:overflowPunct/>
        <w:topLinePunct w:val="0"/>
        <w:autoSpaceDE/>
        <w:autoSpaceDN/>
        <w:bidi w:val="0"/>
        <w:adjustRightInd/>
        <w:snapToGrid/>
        <w:spacing w:line="460" w:lineRule="exact"/>
        <w:textAlignment w:val="auto"/>
        <w:rPr>
          <w:rFonts w:ascii="Arial" w:hAnsi="Arial" w:eastAsia="宋体" w:cs="Arial"/>
          <w:color w:val="000000"/>
          <w:kern w:val="0"/>
          <w:sz w:val="23"/>
          <w:szCs w:val="23"/>
        </w:rPr>
      </w:pPr>
      <w:r>
        <w:rPr>
          <w:rFonts w:ascii="Arial" w:hAnsi="Arial" w:eastAsia="宋体" w:cs="Arial"/>
          <w:color w:val="000000"/>
          <w:kern w:val="0"/>
          <w:sz w:val="23"/>
          <w:szCs w:val="23"/>
        </w:rPr>
        <w:t>咨询人：</w:t>
      </w:r>
      <w:r>
        <w:rPr>
          <w:rFonts w:ascii="Arial" w:hAnsi="Arial" w:eastAsia="宋体" w:cs="Arial"/>
          <w:color w:val="000000"/>
          <w:kern w:val="0"/>
          <w:sz w:val="23"/>
          <w:szCs w:val="23"/>
          <w:u w:val="single"/>
        </w:rPr>
        <w:t>　</w:t>
      </w:r>
      <w:r>
        <w:rPr>
          <w:rFonts w:hint="eastAsia" w:ascii="Arial" w:hAnsi="Arial" w:eastAsia="宋体" w:cs="Arial"/>
          <w:color w:val="000000"/>
          <w:kern w:val="0"/>
          <w:sz w:val="23"/>
          <w:szCs w:val="23"/>
          <w:u w:val="single"/>
          <w:lang w:val="en-US" w:eastAsia="zh-CN"/>
        </w:rPr>
        <w:t xml:space="preserve">                       </w:t>
      </w:r>
      <w:r>
        <w:rPr>
          <w:rFonts w:ascii="Arial" w:hAnsi="Arial" w:eastAsia="宋体" w:cs="Arial"/>
          <w:color w:val="000000"/>
          <w:kern w:val="0"/>
          <w:sz w:val="23"/>
          <w:szCs w:val="23"/>
          <w:u w:val="single"/>
        </w:rPr>
        <w:t>　　　　　　</w:t>
      </w:r>
      <w:r>
        <w:rPr>
          <w:rFonts w:hint="eastAsia" w:ascii="Arial" w:hAnsi="Arial" w:eastAsia="宋体" w:cs="Arial"/>
          <w:color w:val="000000"/>
          <w:kern w:val="0"/>
          <w:sz w:val="23"/>
          <w:szCs w:val="23"/>
          <w:u w:val="single"/>
        </w:rPr>
        <w:t xml:space="preserve"> </w:t>
      </w:r>
      <w:r>
        <w:rPr>
          <w:rFonts w:ascii="Arial" w:hAnsi="Arial" w:eastAsia="宋体" w:cs="Arial"/>
          <w:color w:val="000000"/>
          <w:kern w:val="0"/>
          <w:sz w:val="23"/>
          <w:szCs w:val="23"/>
          <w:u w:val="single"/>
        </w:rPr>
        <w:t>　　　　　　　</w:t>
      </w:r>
    </w:p>
    <w:p w14:paraId="2C1E00A0">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Arial" w:hAnsi="Arial" w:eastAsia="宋体" w:cs="Arial"/>
          <w:color w:val="000000"/>
          <w:kern w:val="0"/>
          <w:sz w:val="23"/>
          <w:szCs w:val="23"/>
        </w:rPr>
      </w:pPr>
      <w:r>
        <w:rPr>
          <w:rFonts w:ascii="Arial" w:hAnsi="Arial" w:eastAsia="宋体" w:cs="Arial"/>
          <w:color w:val="000000"/>
          <w:kern w:val="0"/>
          <w:sz w:val="23"/>
          <w:szCs w:val="23"/>
        </w:rPr>
        <w:t> 依据《中华人民共和国</w:t>
      </w:r>
      <w:r>
        <w:rPr>
          <w:rFonts w:hint="eastAsia" w:ascii="Arial" w:hAnsi="Arial" w:eastAsia="宋体" w:cs="Arial"/>
          <w:color w:val="000000"/>
          <w:kern w:val="0"/>
          <w:sz w:val="23"/>
          <w:szCs w:val="23"/>
          <w:lang w:eastAsia="zh-CN"/>
        </w:rPr>
        <w:t>民法典</w:t>
      </w:r>
      <w:r>
        <w:rPr>
          <w:rFonts w:ascii="Arial" w:hAnsi="Arial" w:eastAsia="宋体" w:cs="Arial"/>
          <w:color w:val="000000"/>
          <w:kern w:val="0"/>
          <w:sz w:val="23"/>
          <w:szCs w:val="23"/>
        </w:rPr>
        <w:t>》及工程造价相关管理规定，经过双方协商一致，签订本工程造价咨询合同。</w:t>
      </w:r>
    </w:p>
    <w:p w14:paraId="36C7B5C3">
      <w:pPr>
        <w:keepNext w:val="0"/>
        <w:keepLines w:val="0"/>
        <w:pageBreakBefore w:val="0"/>
        <w:widowControl/>
        <w:kinsoku/>
        <w:wordWrap/>
        <w:overflowPunct/>
        <w:topLinePunct w:val="0"/>
        <w:autoSpaceDE/>
        <w:autoSpaceDN/>
        <w:bidi w:val="0"/>
        <w:adjustRightInd/>
        <w:snapToGrid/>
        <w:spacing w:line="460" w:lineRule="exact"/>
        <w:textAlignment w:val="auto"/>
        <w:rPr>
          <w:rFonts w:ascii="Arial" w:hAnsi="Arial" w:eastAsia="宋体" w:cs="Arial"/>
          <w:color w:val="000000"/>
          <w:kern w:val="0"/>
          <w:sz w:val="23"/>
          <w:szCs w:val="23"/>
        </w:rPr>
      </w:pPr>
      <w:r>
        <w:rPr>
          <w:rFonts w:ascii="Arial" w:hAnsi="Arial" w:eastAsia="宋体" w:cs="Arial"/>
          <w:color w:val="000000"/>
          <w:kern w:val="0"/>
          <w:sz w:val="23"/>
          <w:szCs w:val="23"/>
        </w:rPr>
        <w:t> 一、委托人委托咨询人为以下项目提供建设工程造价咨询服务：</w:t>
      </w:r>
    </w:p>
    <w:p w14:paraId="7087430A">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Arial" w:hAnsi="Arial" w:eastAsia="宋体" w:cs="Arial"/>
          <w:color w:val="000000"/>
          <w:kern w:val="0"/>
          <w:sz w:val="23"/>
          <w:szCs w:val="23"/>
          <w:u w:val="single"/>
        </w:rPr>
      </w:pPr>
      <w:r>
        <w:rPr>
          <w:rFonts w:ascii="Arial" w:hAnsi="Arial" w:eastAsia="宋体" w:cs="Arial"/>
          <w:color w:val="000000"/>
          <w:kern w:val="0"/>
          <w:sz w:val="23"/>
          <w:szCs w:val="23"/>
        </w:rPr>
        <w:t>1．项目名称：</w:t>
      </w:r>
      <w:r>
        <w:rPr>
          <w:rFonts w:hint="eastAsia" w:ascii="Arial" w:hAnsi="Arial" w:eastAsia="宋体" w:cs="Arial"/>
          <w:color w:val="000000"/>
          <w:kern w:val="0"/>
          <w:sz w:val="23"/>
          <w:szCs w:val="23"/>
          <w:u w:val="single"/>
          <w:lang w:eastAsia="zh-CN"/>
        </w:rPr>
        <w:t>东城街道零星工程标底编制服务</w:t>
      </w:r>
      <w:r>
        <w:rPr>
          <w:rFonts w:hint="eastAsia" w:ascii="Arial" w:hAnsi="Arial" w:eastAsia="宋体" w:cs="Arial"/>
          <w:color w:val="000000"/>
          <w:kern w:val="0"/>
          <w:sz w:val="23"/>
          <w:szCs w:val="23"/>
          <w:u w:val="single"/>
        </w:rPr>
        <w:t xml:space="preserve">                            </w:t>
      </w:r>
    </w:p>
    <w:p w14:paraId="14BB840E">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Arial" w:hAnsi="Arial" w:eastAsia="宋体" w:cs="Arial"/>
          <w:color w:val="000000"/>
          <w:kern w:val="0"/>
          <w:sz w:val="23"/>
          <w:szCs w:val="23"/>
          <w:lang w:val="en-US" w:eastAsia="zh-CN"/>
        </w:rPr>
      </w:pPr>
      <w:r>
        <w:rPr>
          <w:rFonts w:ascii="Arial" w:hAnsi="Arial" w:eastAsia="宋体" w:cs="Arial"/>
          <w:color w:val="000000"/>
          <w:kern w:val="0"/>
          <w:sz w:val="23"/>
          <w:szCs w:val="23"/>
        </w:rPr>
        <w:t>2．建设地点：</w:t>
      </w:r>
      <w:r>
        <w:rPr>
          <w:rFonts w:hint="eastAsia" w:ascii="Arial" w:hAnsi="Arial" w:eastAsia="宋体" w:cs="Arial"/>
          <w:color w:val="000000"/>
          <w:kern w:val="0"/>
          <w:sz w:val="23"/>
          <w:szCs w:val="23"/>
          <w:u w:val="single"/>
        </w:rPr>
        <w:t>金坛区范围内</w:t>
      </w:r>
      <w:r>
        <w:rPr>
          <w:rFonts w:ascii="Arial" w:hAnsi="Arial" w:eastAsia="宋体" w:cs="Arial"/>
          <w:color w:val="000000"/>
          <w:kern w:val="0"/>
          <w:sz w:val="23"/>
          <w:szCs w:val="23"/>
          <w:u w:val="single"/>
        </w:rPr>
        <w:t>　　　　　　　　　　　　　　　　</w:t>
      </w:r>
      <w:r>
        <w:rPr>
          <w:rFonts w:hint="eastAsia" w:ascii="Arial" w:hAnsi="Arial" w:eastAsia="宋体" w:cs="Arial"/>
          <w:color w:val="000000"/>
          <w:kern w:val="0"/>
          <w:sz w:val="23"/>
          <w:szCs w:val="23"/>
          <w:u w:val="single"/>
        </w:rPr>
        <w:t xml:space="preserve">  </w:t>
      </w:r>
      <w:r>
        <w:rPr>
          <w:rFonts w:ascii="Arial" w:hAnsi="Arial" w:eastAsia="宋体" w:cs="Arial"/>
          <w:color w:val="000000"/>
          <w:kern w:val="0"/>
          <w:sz w:val="23"/>
          <w:szCs w:val="23"/>
          <w:u w:val="single"/>
        </w:rPr>
        <w:t>　</w:t>
      </w:r>
      <w:r>
        <w:rPr>
          <w:rFonts w:hint="eastAsia" w:ascii="Arial" w:hAnsi="Arial" w:eastAsia="宋体" w:cs="Arial"/>
          <w:color w:val="000000"/>
          <w:kern w:val="0"/>
          <w:sz w:val="23"/>
          <w:szCs w:val="23"/>
          <w:u w:val="single"/>
        </w:rPr>
        <w:t xml:space="preserve"> </w:t>
      </w:r>
      <w:r>
        <w:rPr>
          <w:rFonts w:ascii="Arial" w:hAnsi="Arial" w:eastAsia="宋体" w:cs="Arial"/>
          <w:color w:val="000000"/>
          <w:kern w:val="0"/>
          <w:sz w:val="23"/>
          <w:szCs w:val="23"/>
          <w:u w:val="single"/>
        </w:rPr>
        <w:t>　</w:t>
      </w:r>
      <w:r>
        <w:rPr>
          <w:rFonts w:hint="eastAsia" w:ascii="Arial" w:hAnsi="Arial" w:eastAsia="宋体" w:cs="Arial"/>
          <w:color w:val="000000"/>
          <w:kern w:val="0"/>
          <w:sz w:val="23"/>
          <w:szCs w:val="23"/>
          <w:u w:val="single"/>
        </w:rPr>
        <w:t xml:space="preserve"> </w:t>
      </w:r>
      <w:r>
        <w:rPr>
          <w:rFonts w:ascii="Arial" w:hAnsi="Arial" w:eastAsia="宋体" w:cs="Arial"/>
          <w:color w:val="000000"/>
          <w:kern w:val="0"/>
          <w:sz w:val="23"/>
          <w:szCs w:val="23"/>
          <w:u w:val="single"/>
        </w:rPr>
        <w:t>　</w:t>
      </w:r>
      <w:r>
        <w:rPr>
          <w:rFonts w:hint="eastAsia" w:ascii="Arial" w:hAnsi="Arial" w:eastAsia="宋体" w:cs="Arial"/>
          <w:color w:val="000000"/>
          <w:kern w:val="0"/>
          <w:sz w:val="23"/>
          <w:szCs w:val="23"/>
          <w:u w:val="single"/>
          <w:lang w:val="en-US" w:eastAsia="zh-CN"/>
        </w:rPr>
        <w:t xml:space="preserve"> </w:t>
      </w:r>
    </w:p>
    <w:p w14:paraId="4FBAA2D5">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Arial" w:hAnsi="Arial" w:eastAsia="宋体" w:cs="Arial"/>
          <w:color w:val="000000"/>
          <w:kern w:val="0"/>
          <w:sz w:val="23"/>
          <w:szCs w:val="23"/>
          <w:lang w:val="en-US" w:eastAsia="zh-CN"/>
        </w:rPr>
      </w:pPr>
      <w:r>
        <w:rPr>
          <w:rFonts w:ascii="Arial" w:hAnsi="Arial" w:eastAsia="宋体" w:cs="Arial"/>
          <w:color w:val="000000"/>
          <w:kern w:val="0"/>
          <w:sz w:val="23"/>
          <w:szCs w:val="23"/>
        </w:rPr>
        <w:t>3．资金来源：</w:t>
      </w:r>
      <w:r>
        <w:rPr>
          <w:rFonts w:hint="eastAsia" w:ascii="Arial" w:hAnsi="Arial" w:eastAsia="宋体" w:cs="Arial"/>
          <w:color w:val="000000"/>
          <w:kern w:val="0"/>
          <w:sz w:val="23"/>
          <w:szCs w:val="23"/>
          <w:u w:val="single"/>
        </w:rPr>
        <w:t>单位自筹</w:t>
      </w:r>
      <w:r>
        <w:rPr>
          <w:rFonts w:ascii="Arial" w:hAnsi="Arial" w:eastAsia="宋体" w:cs="Arial"/>
          <w:color w:val="000000"/>
          <w:kern w:val="0"/>
          <w:sz w:val="23"/>
          <w:szCs w:val="23"/>
          <w:u w:val="single"/>
        </w:rPr>
        <w:t>　　　　　　　　　　　　　　</w:t>
      </w:r>
      <w:r>
        <w:rPr>
          <w:rFonts w:hint="eastAsia" w:ascii="Arial" w:hAnsi="Arial" w:eastAsia="宋体" w:cs="Arial"/>
          <w:color w:val="000000"/>
          <w:kern w:val="0"/>
          <w:sz w:val="23"/>
          <w:szCs w:val="23"/>
          <w:u w:val="single"/>
        </w:rPr>
        <w:t xml:space="preserve">   </w:t>
      </w:r>
      <w:r>
        <w:rPr>
          <w:rFonts w:ascii="Arial" w:hAnsi="Arial" w:eastAsia="宋体" w:cs="Arial"/>
          <w:color w:val="000000"/>
          <w:kern w:val="0"/>
          <w:sz w:val="23"/>
          <w:szCs w:val="23"/>
          <w:u w:val="single"/>
        </w:rPr>
        <w:t>　</w:t>
      </w:r>
      <w:r>
        <w:rPr>
          <w:rFonts w:hint="eastAsia" w:ascii="Arial" w:hAnsi="Arial" w:eastAsia="宋体" w:cs="Arial"/>
          <w:color w:val="000000"/>
          <w:kern w:val="0"/>
          <w:sz w:val="23"/>
          <w:szCs w:val="23"/>
          <w:u w:val="single"/>
        </w:rPr>
        <w:t xml:space="preserve"> </w:t>
      </w:r>
      <w:r>
        <w:rPr>
          <w:rFonts w:ascii="Arial" w:hAnsi="Arial" w:eastAsia="宋体" w:cs="Arial"/>
          <w:color w:val="000000"/>
          <w:kern w:val="0"/>
          <w:sz w:val="23"/>
          <w:szCs w:val="23"/>
          <w:u w:val="single"/>
        </w:rPr>
        <w:t>　</w:t>
      </w:r>
      <w:r>
        <w:rPr>
          <w:rFonts w:hint="eastAsia" w:ascii="Arial" w:hAnsi="Arial" w:eastAsia="宋体" w:cs="Arial"/>
          <w:color w:val="000000"/>
          <w:kern w:val="0"/>
          <w:sz w:val="23"/>
          <w:szCs w:val="23"/>
          <w:u w:val="single"/>
        </w:rPr>
        <w:t xml:space="preserve">          </w:t>
      </w:r>
      <w:r>
        <w:rPr>
          <w:rFonts w:hint="eastAsia" w:ascii="Arial" w:hAnsi="Arial" w:eastAsia="宋体" w:cs="Arial"/>
          <w:color w:val="000000"/>
          <w:kern w:val="0"/>
          <w:sz w:val="23"/>
          <w:szCs w:val="23"/>
          <w:u w:val="single"/>
          <w:lang w:val="en-US" w:eastAsia="zh-CN"/>
        </w:rPr>
        <w:t xml:space="preserve"> </w:t>
      </w:r>
    </w:p>
    <w:p w14:paraId="6647039F">
      <w:pPr>
        <w:keepNext w:val="0"/>
        <w:keepLines w:val="0"/>
        <w:pageBreakBefore w:val="0"/>
        <w:widowControl/>
        <w:kinsoku/>
        <w:wordWrap/>
        <w:overflowPunct/>
        <w:topLinePunct w:val="0"/>
        <w:autoSpaceDE/>
        <w:autoSpaceDN/>
        <w:bidi w:val="0"/>
        <w:adjustRightInd/>
        <w:snapToGrid/>
        <w:spacing w:line="460" w:lineRule="exact"/>
        <w:textAlignment w:val="auto"/>
        <w:rPr>
          <w:rFonts w:ascii="Arial" w:hAnsi="Arial" w:eastAsia="宋体" w:cs="Arial"/>
          <w:color w:val="000000"/>
          <w:kern w:val="0"/>
          <w:sz w:val="23"/>
          <w:szCs w:val="23"/>
        </w:rPr>
      </w:pPr>
      <w:r>
        <w:rPr>
          <w:rFonts w:ascii="Arial" w:hAnsi="Arial" w:eastAsia="宋体" w:cs="Arial"/>
          <w:color w:val="000000"/>
          <w:kern w:val="0"/>
          <w:sz w:val="23"/>
          <w:szCs w:val="23"/>
        </w:rPr>
        <w:t>4．工程用途：</w:t>
      </w:r>
      <w:r>
        <w:rPr>
          <w:rFonts w:ascii="Arial" w:hAnsi="Arial" w:eastAsia="宋体" w:cs="Arial"/>
          <w:color w:val="000000"/>
          <w:kern w:val="0"/>
          <w:sz w:val="23"/>
          <w:szCs w:val="23"/>
          <w:u w:val="single"/>
        </w:rPr>
        <w:t>　　</w:t>
      </w:r>
      <w:r>
        <w:rPr>
          <w:rFonts w:hint="eastAsia" w:ascii="Arial" w:hAnsi="Arial" w:eastAsia="宋体" w:cs="Arial"/>
          <w:color w:val="000000"/>
          <w:kern w:val="0"/>
          <w:sz w:val="23"/>
          <w:szCs w:val="23"/>
          <w:u w:val="single"/>
          <w:lang w:val="en-US" w:eastAsia="zh-CN"/>
        </w:rPr>
        <w:t xml:space="preserve">    </w:t>
      </w:r>
      <w:r>
        <w:rPr>
          <w:rFonts w:hint="eastAsia" w:ascii="Arial" w:hAnsi="Arial" w:eastAsia="宋体" w:cs="Arial"/>
          <w:color w:val="000000"/>
          <w:kern w:val="0"/>
          <w:sz w:val="23"/>
          <w:szCs w:val="23"/>
          <w:u w:val="single"/>
        </w:rPr>
        <w:t xml:space="preserve">      </w:t>
      </w:r>
      <w:r>
        <w:rPr>
          <w:rFonts w:ascii="Arial" w:hAnsi="Arial" w:eastAsia="宋体" w:cs="Arial"/>
          <w:color w:val="000000"/>
          <w:kern w:val="0"/>
          <w:sz w:val="23"/>
          <w:szCs w:val="23"/>
          <w:u w:val="single"/>
        </w:rPr>
        <w:t>　　　　　　　　　　　　　　　　　　</w:t>
      </w:r>
      <w:r>
        <w:rPr>
          <w:rFonts w:hint="eastAsia" w:ascii="Arial" w:hAnsi="Arial" w:eastAsia="宋体" w:cs="Arial"/>
          <w:color w:val="000000"/>
          <w:kern w:val="0"/>
          <w:sz w:val="23"/>
          <w:szCs w:val="23"/>
          <w:u w:val="single"/>
        </w:rPr>
        <w:t xml:space="preserve">     </w:t>
      </w:r>
    </w:p>
    <w:p w14:paraId="5FBE7AB6">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Arial" w:hAnsi="Arial" w:eastAsia="宋体" w:cs="Arial"/>
          <w:color w:val="000000"/>
          <w:kern w:val="0"/>
          <w:sz w:val="23"/>
          <w:szCs w:val="23"/>
        </w:rPr>
      </w:pPr>
      <w:r>
        <w:rPr>
          <w:rFonts w:hint="eastAsia" w:ascii="Arial" w:hAnsi="Arial" w:eastAsia="宋体" w:cs="Arial"/>
          <w:color w:val="000000"/>
          <w:kern w:val="0"/>
          <w:sz w:val="23"/>
          <w:szCs w:val="23"/>
          <w:lang w:val="en-US" w:eastAsia="zh-CN"/>
        </w:rPr>
        <w:t>5</w:t>
      </w:r>
      <w:r>
        <w:rPr>
          <w:rFonts w:ascii="Arial" w:hAnsi="Arial" w:eastAsia="宋体" w:cs="Arial"/>
          <w:color w:val="000000"/>
          <w:kern w:val="0"/>
          <w:sz w:val="23"/>
          <w:szCs w:val="23"/>
        </w:rPr>
        <w:t>．咨询业务范围及内容：</w:t>
      </w:r>
      <w:r>
        <w:rPr>
          <w:rFonts w:hint="eastAsia" w:ascii="Arial" w:hAnsi="Arial" w:eastAsia="宋体" w:cs="Arial"/>
          <w:color w:val="000000"/>
          <w:kern w:val="0"/>
          <w:sz w:val="23"/>
          <w:szCs w:val="23"/>
          <w:u w:val="single"/>
          <w:lang w:eastAsia="zh-CN"/>
        </w:rPr>
        <w:t>东城街道零星工程标底编制服务标底编制</w:t>
      </w:r>
      <w:r>
        <w:rPr>
          <w:rFonts w:hint="eastAsia" w:ascii="Arial" w:hAnsi="Arial" w:eastAsia="宋体" w:cs="Arial"/>
          <w:color w:val="000000"/>
          <w:kern w:val="0"/>
          <w:sz w:val="23"/>
          <w:szCs w:val="23"/>
          <w:u w:val="single"/>
        </w:rPr>
        <w:t xml:space="preserve">。       </w:t>
      </w:r>
    </w:p>
    <w:p w14:paraId="7EB9E7C6">
      <w:pPr>
        <w:keepNext w:val="0"/>
        <w:keepLines w:val="0"/>
        <w:pageBreakBefore w:val="0"/>
        <w:widowControl/>
        <w:kinsoku/>
        <w:wordWrap/>
        <w:overflowPunct/>
        <w:topLinePunct w:val="0"/>
        <w:autoSpaceDE/>
        <w:autoSpaceDN/>
        <w:bidi w:val="0"/>
        <w:adjustRightInd/>
        <w:snapToGrid/>
        <w:spacing w:line="460" w:lineRule="exact"/>
        <w:textAlignment w:val="auto"/>
        <w:rPr>
          <w:rFonts w:ascii="Arial" w:hAnsi="Arial" w:eastAsia="宋体" w:cs="Arial"/>
          <w:color w:val="000000"/>
          <w:kern w:val="0"/>
          <w:sz w:val="23"/>
          <w:szCs w:val="23"/>
        </w:rPr>
      </w:pPr>
      <w:r>
        <w:rPr>
          <w:rFonts w:ascii="Arial" w:hAnsi="Arial" w:eastAsia="宋体" w:cs="Arial"/>
          <w:color w:val="000000"/>
          <w:kern w:val="0"/>
          <w:sz w:val="23"/>
          <w:szCs w:val="23"/>
        </w:rPr>
        <w:t>二、本协议书的措词和用语与所属建设工程造价咨询合同通用条款赋予的定义相同。</w:t>
      </w:r>
    </w:p>
    <w:p w14:paraId="40E1CBFA">
      <w:pPr>
        <w:keepNext w:val="0"/>
        <w:keepLines w:val="0"/>
        <w:pageBreakBefore w:val="0"/>
        <w:widowControl/>
        <w:kinsoku/>
        <w:wordWrap/>
        <w:overflowPunct/>
        <w:topLinePunct w:val="0"/>
        <w:autoSpaceDE/>
        <w:autoSpaceDN/>
        <w:bidi w:val="0"/>
        <w:adjustRightInd/>
        <w:snapToGrid/>
        <w:spacing w:line="460" w:lineRule="exact"/>
        <w:textAlignment w:val="auto"/>
        <w:rPr>
          <w:rFonts w:ascii="Arial" w:hAnsi="Arial" w:eastAsia="宋体" w:cs="Arial"/>
          <w:color w:val="000000"/>
          <w:kern w:val="0"/>
          <w:sz w:val="23"/>
          <w:szCs w:val="23"/>
        </w:rPr>
      </w:pPr>
      <w:r>
        <w:rPr>
          <w:rFonts w:ascii="Arial" w:hAnsi="Arial" w:eastAsia="宋体" w:cs="Arial"/>
          <w:color w:val="000000"/>
          <w:kern w:val="0"/>
          <w:sz w:val="23"/>
          <w:szCs w:val="23"/>
        </w:rPr>
        <w:t>三、本合同的组成部分及解释顺序为：</w:t>
      </w:r>
    </w:p>
    <w:p w14:paraId="698963B1">
      <w:pPr>
        <w:keepNext w:val="0"/>
        <w:keepLines w:val="0"/>
        <w:pageBreakBefore w:val="0"/>
        <w:widowControl/>
        <w:kinsoku/>
        <w:wordWrap/>
        <w:overflowPunct/>
        <w:topLinePunct w:val="0"/>
        <w:autoSpaceDE/>
        <w:autoSpaceDN/>
        <w:bidi w:val="0"/>
        <w:adjustRightInd/>
        <w:snapToGrid/>
        <w:spacing w:line="460" w:lineRule="exact"/>
        <w:textAlignment w:val="auto"/>
        <w:rPr>
          <w:rFonts w:ascii="Arial" w:hAnsi="Arial" w:eastAsia="宋体" w:cs="Arial"/>
          <w:color w:val="000000"/>
          <w:kern w:val="0"/>
          <w:sz w:val="23"/>
          <w:szCs w:val="23"/>
        </w:rPr>
      </w:pPr>
      <w:r>
        <w:rPr>
          <w:rFonts w:ascii="Arial" w:hAnsi="Arial" w:eastAsia="宋体" w:cs="Arial"/>
          <w:color w:val="000000"/>
          <w:kern w:val="0"/>
          <w:sz w:val="23"/>
          <w:szCs w:val="23"/>
        </w:rPr>
        <w:t>1</w:t>
      </w:r>
      <w:r>
        <w:rPr>
          <w:rFonts w:hint="eastAsia" w:ascii="Arial" w:hAnsi="Arial" w:eastAsia="宋体" w:cs="Arial"/>
          <w:color w:val="000000"/>
          <w:kern w:val="0"/>
          <w:sz w:val="23"/>
          <w:szCs w:val="23"/>
          <w:lang w:eastAsia="zh-CN"/>
        </w:rPr>
        <w:t>、</w:t>
      </w:r>
      <w:r>
        <w:rPr>
          <w:rFonts w:ascii="Arial" w:hAnsi="Arial" w:eastAsia="宋体" w:cs="Arial"/>
          <w:color w:val="000000"/>
          <w:kern w:val="0"/>
          <w:sz w:val="23"/>
          <w:szCs w:val="23"/>
        </w:rPr>
        <w:t>建设工程造价咨询协议书；</w:t>
      </w:r>
    </w:p>
    <w:p w14:paraId="4770D5CE">
      <w:pPr>
        <w:keepNext w:val="0"/>
        <w:keepLines w:val="0"/>
        <w:pageBreakBefore w:val="0"/>
        <w:widowControl/>
        <w:kinsoku/>
        <w:wordWrap/>
        <w:overflowPunct/>
        <w:topLinePunct w:val="0"/>
        <w:autoSpaceDE/>
        <w:autoSpaceDN/>
        <w:bidi w:val="0"/>
        <w:adjustRightInd/>
        <w:snapToGrid/>
        <w:spacing w:line="460" w:lineRule="exact"/>
        <w:textAlignment w:val="auto"/>
        <w:rPr>
          <w:rFonts w:ascii="Arial" w:hAnsi="Arial" w:eastAsia="宋体" w:cs="Arial"/>
          <w:color w:val="000000"/>
          <w:kern w:val="0"/>
          <w:sz w:val="23"/>
          <w:szCs w:val="23"/>
        </w:rPr>
      </w:pPr>
      <w:r>
        <w:rPr>
          <w:rFonts w:ascii="Arial" w:hAnsi="Arial" w:eastAsia="宋体" w:cs="Arial"/>
          <w:color w:val="000000"/>
          <w:kern w:val="0"/>
          <w:sz w:val="23"/>
          <w:szCs w:val="23"/>
        </w:rPr>
        <w:t>2</w:t>
      </w:r>
      <w:r>
        <w:rPr>
          <w:rFonts w:hint="eastAsia" w:ascii="Arial" w:hAnsi="Arial" w:eastAsia="宋体" w:cs="Arial"/>
          <w:color w:val="000000"/>
          <w:kern w:val="0"/>
          <w:sz w:val="23"/>
          <w:szCs w:val="23"/>
          <w:lang w:eastAsia="zh-CN"/>
        </w:rPr>
        <w:t>、</w:t>
      </w:r>
      <w:r>
        <w:rPr>
          <w:rFonts w:ascii="Arial" w:hAnsi="Arial" w:eastAsia="宋体" w:cs="Arial"/>
          <w:color w:val="000000"/>
          <w:kern w:val="0"/>
          <w:sz w:val="23"/>
          <w:szCs w:val="23"/>
        </w:rPr>
        <w:t>建设工程造价咨询合同专用条款；</w:t>
      </w:r>
    </w:p>
    <w:p w14:paraId="16ECA9C7">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Arial" w:hAnsi="Arial" w:eastAsia="宋体" w:cs="Arial"/>
          <w:color w:val="000000"/>
          <w:kern w:val="0"/>
          <w:sz w:val="23"/>
          <w:szCs w:val="23"/>
        </w:rPr>
      </w:pPr>
      <w:r>
        <w:rPr>
          <w:rFonts w:ascii="Arial" w:hAnsi="Arial" w:eastAsia="宋体" w:cs="Arial"/>
          <w:color w:val="000000"/>
          <w:kern w:val="0"/>
          <w:sz w:val="23"/>
          <w:szCs w:val="23"/>
        </w:rPr>
        <w:t>3</w:t>
      </w:r>
      <w:r>
        <w:rPr>
          <w:rFonts w:hint="eastAsia" w:ascii="Arial" w:hAnsi="Arial" w:eastAsia="宋体" w:cs="Arial"/>
          <w:color w:val="000000"/>
          <w:kern w:val="0"/>
          <w:sz w:val="23"/>
          <w:szCs w:val="23"/>
          <w:lang w:eastAsia="zh-CN"/>
        </w:rPr>
        <w:t>、</w:t>
      </w:r>
      <w:r>
        <w:rPr>
          <w:rFonts w:ascii="Arial" w:hAnsi="Arial" w:eastAsia="宋体" w:cs="Arial"/>
          <w:color w:val="000000"/>
          <w:kern w:val="0"/>
          <w:sz w:val="23"/>
          <w:szCs w:val="23"/>
        </w:rPr>
        <w:t>建设工程造价咨询合同通用条款；</w:t>
      </w:r>
    </w:p>
    <w:p w14:paraId="743292F7">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Arial" w:hAnsi="Arial" w:eastAsia="宋体" w:cs="Arial"/>
          <w:color w:val="000000"/>
          <w:kern w:val="0"/>
          <w:sz w:val="23"/>
          <w:szCs w:val="23"/>
        </w:rPr>
      </w:pPr>
      <w:r>
        <w:rPr>
          <w:rFonts w:hint="eastAsia" w:ascii="Arial" w:hAnsi="Arial" w:eastAsia="宋体" w:cs="Arial"/>
          <w:color w:val="000000"/>
          <w:kern w:val="0"/>
          <w:sz w:val="23"/>
          <w:szCs w:val="23"/>
        </w:rPr>
        <w:t>4、建设工程造价咨询合同履行中共同签署的补充文件；</w:t>
      </w:r>
    </w:p>
    <w:p w14:paraId="6884A2E7">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Arial" w:hAnsi="Arial" w:eastAsia="宋体" w:cs="Arial"/>
          <w:color w:val="000000"/>
          <w:kern w:val="0"/>
          <w:sz w:val="23"/>
          <w:szCs w:val="23"/>
        </w:rPr>
      </w:pPr>
      <w:r>
        <w:rPr>
          <w:rFonts w:hint="eastAsia" w:ascii="Arial" w:hAnsi="Arial" w:eastAsia="宋体" w:cs="Arial"/>
          <w:color w:val="000000"/>
          <w:kern w:val="0"/>
          <w:sz w:val="23"/>
          <w:szCs w:val="23"/>
        </w:rPr>
        <w:t>5、通过招标方式获得咨询业务的，还包括下列资料：</w:t>
      </w:r>
    </w:p>
    <w:p w14:paraId="03A26B29">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Arial" w:hAnsi="Arial" w:eastAsia="宋体" w:cs="Arial"/>
          <w:b/>
          <w:color w:val="000000"/>
          <w:kern w:val="0"/>
          <w:sz w:val="23"/>
          <w:szCs w:val="23"/>
        </w:rPr>
      </w:pPr>
      <w:r>
        <w:rPr>
          <w:rFonts w:hint="eastAsia" w:ascii="Arial" w:hAnsi="Arial" w:eastAsia="宋体" w:cs="Arial"/>
          <w:b/>
          <w:color w:val="000000"/>
          <w:kern w:val="0"/>
          <w:sz w:val="23"/>
          <w:szCs w:val="23"/>
        </w:rPr>
        <w:t xml:space="preserve"> ⑴招标文件</w:t>
      </w:r>
    </w:p>
    <w:p w14:paraId="00D19F6A">
      <w:pPr>
        <w:keepNext w:val="0"/>
        <w:keepLines w:val="0"/>
        <w:pageBreakBefore w:val="0"/>
        <w:widowControl/>
        <w:kinsoku/>
        <w:wordWrap/>
        <w:overflowPunct/>
        <w:topLinePunct w:val="0"/>
        <w:autoSpaceDE/>
        <w:autoSpaceDN/>
        <w:bidi w:val="0"/>
        <w:adjustRightInd/>
        <w:snapToGrid/>
        <w:spacing w:line="460" w:lineRule="exact"/>
        <w:ind w:firstLine="113" w:firstLineChars="49"/>
        <w:textAlignment w:val="auto"/>
        <w:rPr>
          <w:rFonts w:hint="eastAsia" w:ascii="Arial" w:hAnsi="Arial" w:eastAsia="宋体" w:cs="Arial"/>
          <w:b/>
          <w:color w:val="000000"/>
          <w:kern w:val="0"/>
          <w:sz w:val="23"/>
          <w:szCs w:val="23"/>
        </w:rPr>
      </w:pPr>
      <w:r>
        <w:rPr>
          <w:rFonts w:hint="eastAsia" w:ascii="Arial" w:hAnsi="Arial" w:eastAsia="宋体" w:cs="Arial"/>
          <w:b/>
          <w:color w:val="000000"/>
          <w:kern w:val="0"/>
          <w:sz w:val="23"/>
          <w:szCs w:val="23"/>
        </w:rPr>
        <w:t>⑵招标书及其附件</w:t>
      </w:r>
    </w:p>
    <w:p w14:paraId="672A0791">
      <w:pPr>
        <w:keepNext w:val="0"/>
        <w:keepLines w:val="0"/>
        <w:pageBreakBefore w:val="0"/>
        <w:widowControl/>
        <w:kinsoku/>
        <w:wordWrap/>
        <w:overflowPunct/>
        <w:topLinePunct w:val="0"/>
        <w:autoSpaceDE/>
        <w:autoSpaceDN/>
        <w:bidi w:val="0"/>
        <w:adjustRightInd/>
        <w:snapToGrid/>
        <w:spacing w:line="460" w:lineRule="exact"/>
        <w:ind w:firstLine="113" w:firstLineChars="49"/>
        <w:textAlignment w:val="auto"/>
        <w:rPr>
          <w:rFonts w:ascii="Arial" w:hAnsi="Arial" w:eastAsia="宋体" w:cs="Arial"/>
          <w:b/>
          <w:color w:val="000000"/>
          <w:kern w:val="0"/>
          <w:sz w:val="23"/>
          <w:szCs w:val="23"/>
        </w:rPr>
      </w:pPr>
      <w:r>
        <w:rPr>
          <w:rFonts w:hint="eastAsia" w:ascii="Arial" w:hAnsi="Arial" w:eastAsia="宋体" w:cs="Arial"/>
          <w:b/>
          <w:color w:val="000000"/>
          <w:kern w:val="0"/>
          <w:sz w:val="23"/>
          <w:szCs w:val="23"/>
        </w:rPr>
        <w:t>⑶中标通知书</w:t>
      </w:r>
    </w:p>
    <w:p w14:paraId="2B835824">
      <w:pPr>
        <w:keepNext w:val="0"/>
        <w:keepLines w:val="0"/>
        <w:pageBreakBefore w:val="0"/>
        <w:widowControl/>
        <w:kinsoku/>
        <w:wordWrap/>
        <w:overflowPunct/>
        <w:topLinePunct w:val="0"/>
        <w:autoSpaceDE/>
        <w:autoSpaceDN/>
        <w:bidi w:val="0"/>
        <w:adjustRightInd/>
        <w:snapToGrid/>
        <w:spacing w:line="460" w:lineRule="exact"/>
        <w:textAlignment w:val="auto"/>
        <w:rPr>
          <w:rFonts w:ascii="Arial" w:hAnsi="Arial" w:eastAsia="宋体" w:cs="Arial"/>
          <w:color w:val="000000"/>
          <w:kern w:val="0"/>
          <w:sz w:val="23"/>
          <w:szCs w:val="23"/>
        </w:rPr>
      </w:pPr>
      <w:r>
        <w:rPr>
          <w:rFonts w:ascii="Arial" w:hAnsi="Arial" w:eastAsia="宋体" w:cs="Arial"/>
          <w:color w:val="000000"/>
          <w:kern w:val="0"/>
          <w:sz w:val="23"/>
          <w:szCs w:val="23"/>
        </w:rPr>
        <w:t> </w:t>
      </w:r>
      <w:r>
        <w:rPr>
          <w:rFonts w:ascii="Arial" w:hAnsi="Arial" w:eastAsia="宋体" w:cs="Arial"/>
          <w:b/>
          <w:bCs/>
          <w:color w:val="000000"/>
          <w:kern w:val="0"/>
          <w:sz w:val="23"/>
          <w:szCs w:val="23"/>
        </w:rPr>
        <w:t>四</w:t>
      </w:r>
      <w:r>
        <w:rPr>
          <w:rFonts w:ascii="Arial" w:hAnsi="Arial" w:eastAsia="宋体" w:cs="Arial"/>
          <w:color w:val="000000"/>
          <w:kern w:val="0"/>
          <w:sz w:val="23"/>
          <w:szCs w:val="23"/>
        </w:rPr>
        <w:t>、咨询人同意按照本合同的约定，承担本合同专用条款中约定范围内的建设工程造价咨询业务。</w:t>
      </w:r>
    </w:p>
    <w:p w14:paraId="46754542">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Arial" w:hAnsi="Arial" w:eastAsia="宋体" w:cs="Arial"/>
          <w:color w:val="000000"/>
          <w:kern w:val="0"/>
          <w:sz w:val="23"/>
          <w:szCs w:val="23"/>
        </w:rPr>
      </w:pPr>
      <w:r>
        <w:rPr>
          <w:rFonts w:ascii="Arial" w:hAnsi="Arial" w:eastAsia="宋体" w:cs="Arial"/>
          <w:color w:val="000000"/>
          <w:kern w:val="0"/>
          <w:sz w:val="23"/>
          <w:szCs w:val="23"/>
        </w:rPr>
        <w:t> 五、委托人同意按照专用条款中约定的期限、方式、币种和额度向咨询人支付酬金。</w:t>
      </w:r>
    </w:p>
    <w:p w14:paraId="197F14AA">
      <w:pPr>
        <w:keepNext w:val="0"/>
        <w:keepLines w:val="0"/>
        <w:pageBreakBefore w:val="0"/>
        <w:widowControl/>
        <w:kinsoku/>
        <w:wordWrap/>
        <w:overflowPunct/>
        <w:topLinePunct w:val="0"/>
        <w:autoSpaceDE/>
        <w:autoSpaceDN/>
        <w:bidi w:val="0"/>
        <w:adjustRightInd/>
        <w:snapToGrid/>
        <w:spacing w:line="460" w:lineRule="exact"/>
        <w:textAlignment w:val="auto"/>
        <w:rPr>
          <w:rFonts w:ascii="Arial" w:hAnsi="Arial" w:eastAsia="宋体" w:cs="Arial"/>
          <w:color w:val="000000"/>
          <w:kern w:val="0"/>
          <w:sz w:val="23"/>
          <w:szCs w:val="23"/>
        </w:rPr>
      </w:pPr>
      <w:r>
        <w:rPr>
          <w:rFonts w:ascii="Arial" w:hAnsi="Arial" w:eastAsia="宋体" w:cs="Arial"/>
          <w:color w:val="000000"/>
          <w:kern w:val="0"/>
          <w:sz w:val="23"/>
          <w:szCs w:val="23"/>
        </w:rPr>
        <w:t> </w:t>
      </w:r>
      <w:r>
        <w:rPr>
          <w:rFonts w:ascii="Arial" w:hAnsi="Arial" w:eastAsia="宋体" w:cs="Arial"/>
          <w:color w:val="000000"/>
          <w:kern w:val="0"/>
          <w:sz w:val="23"/>
          <w:szCs w:val="23"/>
          <w:highlight w:val="yellow"/>
        </w:rPr>
        <w:t> 六、本合同的建设工程造价咨询业务自</w:t>
      </w:r>
      <w:r>
        <w:rPr>
          <w:rFonts w:hint="eastAsia" w:ascii="Arial" w:hAnsi="Arial" w:eastAsia="宋体" w:cs="Arial"/>
          <w:color w:val="000000"/>
          <w:kern w:val="0"/>
          <w:sz w:val="23"/>
          <w:szCs w:val="23"/>
          <w:highlight w:val="yellow"/>
        </w:rPr>
        <w:t>202</w:t>
      </w:r>
      <w:r>
        <w:rPr>
          <w:rFonts w:hint="eastAsia" w:ascii="Arial" w:hAnsi="Arial" w:eastAsia="宋体" w:cs="Arial"/>
          <w:color w:val="000000"/>
          <w:kern w:val="0"/>
          <w:sz w:val="23"/>
          <w:szCs w:val="23"/>
          <w:highlight w:val="yellow"/>
          <w:lang w:val="en-US" w:eastAsia="zh-CN"/>
        </w:rPr>
        <w:t>6</w:t>
      </w:r>
      <w:r>
        <w:rPr>
          <w:rFonts w:ascii="Arial" w:hAnsi="Arial" w:eastAsia="宋体" w:cs="Arial"/>
          <w:color w:val="000000"/>
          <w:kern w:val="0"/>
          <w:sz w:val="23"/>
          <w:szCs w:val="23"/>
          <w:highlight w:val="yellow"/>
        </w:rPr>
        <w:t xml:space="preserve"> 年</w:t>
      </w:r>
      <w:r>
        <w:rPr>
          <w:rFonts w:hint="eastAsia" w:ascii="Arial" w:hAnsi="Arial" w:eastAsia="宋体" w:cs="Arial"/>
          <w:color w:val="000000"/>
          <w:kern w:val="0"/>
          <w:sz w:val="23"/>
          <w:szCs w:val="23"/>
          <w:highlight w:val="yellow"/>
          <w:lang w:val="en-US" w:eastAsia="zh-CN"/>
        </w:rPr>
        <w:t xml:space="preserve">  </w:t>
      </w:r>
      <w:r>
        <w:rPr>
          <w:rFonts w:ascii="Arial" w:hAnsi="Arial" w:eastAsia="宋体" w:cs="Arial"/>
          <w:color w:val="000000"/>
          <w:kern w:val="0"/>
          <w:sz w:val="23"/>
          <w:szCs w:val="23"/>
          <w:highlight w:val="yellow"/>
        </w:rPr>
        <w:t>月</w:t>
      </w:r>
      <w:r>
        <w:rPr>
          <w:rFonts w:hint="eastAsia" w:ascii="Arial" w:hAnsi="Arial" w:eastAsia="宋体" w:cs="Arial"/>
          <w:color w:val="000000"/>
          <w:kern w:val="0"/>
          <w:sz w:val="23"/>
          <w:szCs w:val="23"/>
          <w:highlight w:val="yellow"/>
          <w:lang w:val="en-US" w:eastAsia="zh-CN"/>
        </w:rPr>
        <w:t xml:space="preserve">  </w:t>
      </w:r>
      <w:r>
        <w:rPr>
          <w:rFonts w:hint="eastAsia" w:ascii="Arial" w:hAnsi="Arial" w:eastAsia="宋体" w:cs="Arial"/>
          <w:color w:val="000000"/>
          <w:kern w:val="0"/>
          <w:sz w:val="23"/>
          <w:szCs w:val="23"/>
          <w:highlight w:val="yellow"/>
        </w:rPr>
        <w:t>日</w:t>
      </w:r>
      <w:r>
        <w:rPr>
          <w:rFonts w:ascii="Arial" w:hAnsi="Arial" w:eastAsia="宋体" w:cs="Arial"/>
          <w:color w:val="000000"/>
          <w:kern w:val="0"/>
          <w:sz w:val="23"/>
          <w:szCs w:val="23"/>
          <w:highlight w:val="yellow"/>
        </w:rPr>
        <w:t> 开始实施，至</w:t>
      </w:r>
      <w:r>
        <w:rPr>
          <w:rFonts w:hint="eastAsia" w:ascii="Arial" w:hAnsi="Arial" w:eastAsia="宋体" w:cs="Arial"/>
          <w:color w:val="000000"/>
          <w:kern w:val="0"/>
          <w:sz w:val="23"/>
          <w:szCs w:val="23"/>
          <w:highlight w:val="yellow"/>
        </w:rPr>
        <w:t>本项目实施终极</w:t>
      </w:r>
      <w:r>
        <w:rPr>
          <w:rFonts w:ascii="Arial" w:hAnsi="Arial" w:eastAsia="宋体" w:cs="Arial"/>
          <w:color w:val="000000"/>
          <w:kern w:val="0"/>
          <w:sz w:val="23"/>
          <w:szCs w:val="23"/>
          <w:highlight w:val="yellow"/>
        </w:rPr>
        <w:t>。</w:t>
      </w:r>
      <w:r>
        <w:rPr>
          <w:rFonts w:ascii="Arial" w:hAnsi="Arial" w:eastAsia="宋体" w:cs="Arial"/>
          <w:b/>
          <w:bCs/>
          <w:color w:val="000000"/>
          <w:kern w:val="0"/>
          <w:sz w:val="23"/>
          <w:szCs w:val="23"/>
        </w:rPr>
        <w:t>若委托人提供咨询资料延后则时间相应顺延，若增加工作内容具体完成时间另行约定。</w:t>
      </w:r>
    </w:p>
    <w:p w14:paraId="63F23FDE">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Arial" w:hAnsi="Arial" w:eastAsia="宋体" w:cs="Arial"/>
          <w:color w:val="000000"/>
          <w:kern w:val="0"/>
          <w:sz w:val="23"/>
          <w:szCs w:val="23"/>
        </w:rPr>
      </w:pPr>
      <w:r>
        <w:rPr>
          <w:rFonts w:ascii="Arial" w:hAnsi="Arial" w:eastAsia="宋体" w:cs="Arial"/>
          <w:color w:val="000000"/>
          <w:kern w:val="0"/>
          <w:sz w:val="23"/>
          <w:szCs w:val="23"/>
        </w:rPr>
        <w:t> 七、本合同正本二份，委托人、咨询人各执一份，副本</w:t>
      </w:r>
      <w:r>
        <w:rPr>
          <w:rFonts w:ascii="Arial" w:hAnsi="Arial" w:eastAsia="宋体" w:cs="Arial"/>
          <w:color w:val="000000"/>
          <w:kern w:val="0"/>
          <w:sz w:val="23"/>
          <w:szCs w:val="23"/>
          <w:u w:val="single"/>
        </w:rPr>
        <w:t>  </w:t>
      </w:r>
      <w:r>
        <w:rPr>
          <w:rFonts w:hint="eastAsia" w:ascii="Arial" w:hAnsi="Arial" w:eastAsia="宋体" w:cs="Arial"/>
          <w:color w:val="000000"/>
          <w:kern w:val="0"/>
          <w:sz w:val="23"/>
          <w:szCs w:val="23"/>
          <w:u w:val="single"/>
        </w:rPr>
        <w:t>二</w:t>
      </w:r>
      <w:r>
        <w:rPr>
          <w:rFonts w:ascii="Arial" w:hAnsi="Arial" w:eastAsia="宋体" w:cs="Arial"/>
          <w:color w:val="000000"/>
          <w:kern w:val="0"/>
          <w:sz w:val="23"/>
          <w:szCs w:val="23"/>
          <w:u w:val="single"/>
        </w:rPr>
        <w:t xml:space="preserve">  </w:t>
      </w:r>
      <w:r>
        <w:rPr>
          <w:rFonts w:ascii="Arial" w:hAnsi="Arial" w:eastAsia="宋体" w:cs="Arial"/>
          <w:color w:val="000000"/>
          <w:kern w:val="0"/>
          <w:sz w:val="23"/>
          <w:szCs w:val="23"/>
        </w:rPr>
        <w:t>份，委托人</w:t>
      </w:r>
      <w:r>
        <w:rPr>
          <w:rFonts w:ascii="Arial" w:hAnsi="Arial" w:eastAsia="宋体" w:cs="Arial"/>
          <w:color w:val="000000"/>
          <w:kern w:val="0"/>
          <w:sz w:val="23"/>
          <w:szCs w:val="23"/>
          <w:u w:val="single"/>
        </w:rPr>
        <w:t> </w:t>
      </w:r>
      <w:r>
        <w:rPr>
          <w:rFonts w:hint="eastAsia" w:ascii="Arial" w:hAnsi="Arial" w:eastAsia="宋体" w:cs="Arial"/>
          <w:color w:val="000000"/>
          <w:kern w:val="0"/>
          <w:sz w:val="23"/>
          <w:szCs w:val="23"/>
          <w:u w:val="single"/>
        </w:rPr>
        <w:t>一</w:t>
      </w:r>
      <w:r>
        <w:rPr>
          <w:rFonts w:ascii="Arial" w:hAnsi="Arial" w:eastAsia="宋体" w:cs="Arial"/>
          <w:color w:val="000000"/>
          <w:kern w:val="0"/>
          <w:sz w:val="23"/>
          <w:szCs w:val="23"/>
          <w:u w:val="single"/>
        </w:rPr>
        <w:t xml:space="preserve"> </w:t>
      </w:r>
      <w:r>
        <w:rPr>
          <w:rFonts w:ascii="Arial" w:hAnsi="Arial" w:eastAsia="宋体" w:cs="Arial"/>
          <w:color w:val="000000"/>
          <w:kern w:val="0"/>
          <w:sz w:val="23"/>
          <w:szCs w:val="23"/>
        </w:rPr>
        <w:t>份，咨询人</w:t>
      </w:r>
      <w:r>
        <w:rPr>
          <w:rFonts w:hint="eastAsia" w:ascii="Arial" w:hAnsi="Arial" w:eastAsia="宋体" w:cs="Arial"/>
          <w:color w:val="000000"/>
          <w:kern w:val="0"/>
          <w:sz w:val="23"/>
          <w:szCs w:val="23"/>
          <w:u w:val="single"/>
        </w:rPr>
        <w:t>一</w:t>
      </w:r>
      <w:r>
        <w:rPr>
          <w:rFonts w:ascii="Arial" w:hAnsi="Arial" w:eastAsia="宋体" w:cs="Arial"/>
          <w:color w:val="000000"/>
          <w:kern w:val="0"/>
          <w:sz w:val="23"/>
          <w:szCs w:val="23"/>
          <w:u w:val="single"/>
        </w:rPr>
        <w:t xml:space="preserve"> </w:t>
      </w:r>
      <w:r>
        <w:rPr>
          <w:rFonts w:ascii="Arial" w:hAnsi="Arial" w:eastAsia="宋体" w:cs="Arial"/>
          <w:color w:val="000000"/>
          <w:kern w:val="0"/>
          <w:sz w:val="23"/>
          <w:szCs w:val="23"/>
        </w:rPr>
        <w:t>份</w:t>
      </w:r>
      <w:r>
        <w:rPr>
          <w:rFonts w:hint="eastAsia" w:ascii="Arial" w:hAnsi="Arial" w:eastAsia="宋体" w:cs="Arial"/>
          <w:color w:val="000000"/>
          <w:kern w:val="0"/>
          <w:sz w:val="23"/>
          <w:szCs w:val="23"/>
        </w:rPr>
        <w:t>。</w:t>
      </w:r>
    </w:p>
    <w:p w14:paraId="737C70DD">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委　托　人：（盖章）　　　　　　</w:t>
      </w:r>
      <w:r>
        <w:rPr>
          <w:rFonts w:hint="eastAsia" w:ascii="Arial" w:hAnsi="Arial" w:eastAsia="宋体" w:cs="Arial"/>
          <w:color w:val="000000"/>
          <w:kern w:val="0"/>
          <w:sz w:val="23"/>
          <w:szCs w:val="23"/>
          <w:lang w:val="en-US" w:eastAsia="zh-CN"/>
        </w:rPr>
        <w:t xml:space="preserve">   </w:t>
      </w:r>
      <w:r>
        <w:rPr>
          <w:rFonts w:ascii="Arial" w:hAnsi="Arial" w:eastAsia="宋体" w:cs="Arial"/>
          <w:color w:val="000000"/>
          <w:kern w:val="0"/>
          <w:sz w:val="23"/>
          <w:szCs w:val="23"/>
        </w:rPr>
        <w:t>咨　询　人：（盖章）</w:t>
      </w:r>
    </w:p>
    <w:p w14:paraId="37E13B6B">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法定代表人或                             　</w:t>
      </w:r>
      <w:r>
        <w:rPr>
          <w:rFonts w:hint="eastAsia" w:ascii="Arial" w:hAnsi="Arial" w:eastAsia="宋体" w:cs="Arial"/>
          <w:color w:val="000000"/>
          <w:kern w:val="0"/>
          <w:sz w:val="23"/>
          <w:szCs w:val="23"/>
        </w:rPr>
        <w:t xml:space="preserve">  </w:t>
      </w:r>
      <w:r>
        <w:rPr>
          <w:rFonts w:hint="eastAsia" w:ascii="Arial" w:hAnsi="Arial" w:eastAsia="宋体" w:cs="Arial"/>
          <w:color w:val="000000"/>
          <w:kern w:val="0"/>
          <w:sz w:val="23"/>
          <w:szCs w:val="23"/>
          <w:lang w:val="en-US" w:eastAsia="zh-CN"/>
        </w:rPr>
        <w:t xml:space="preserve">  </w:t>
      </w:r>
      <w:r>
        <w:rPr>
          <w:rFonts w:ascii="Arial" w:hAnsi="Arial" w:eastAsia="宋体" w:cs="Arial"/>
          <w:color w:val="000000"/>
          <w:kern w:val="0"/>
          <w:sz w:val="23"/>
          <w:szCs w:val="23"/>
        </w:rPr>
        <w:t>法定代表人或</w:t>
      </w:r>
    </w:p>
    <w:p w14:paraId="2ADF112F">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委托代理人：（签字）　　　　　   </w:t>
      </w:r>
      <w:r>
        <w:rPr>
          <w:rFonts w:hint="eastAsia" w:ascii="Arial" w:hAnsi="Arial" w:eastAsia="宋体" w:cs="Arial"/>
          <w:color w:val="000000"/>
          <w:kern w:val="0"/>
          <w:sz w:val="23"/>
          <w:szCs w:val="23"/>
        </w:rPr>
        <w:t xml:space="preserve"> </w:t>
      </w:r>
      <w:r>
        <w:rPr>
          <w:rFonts w:hint="eastAsia" w:ascii="Arial" w:hAnsi="Arial" w:eastAsia="宋体" w:cs="Arial"/>
          <w:color w:val="000000"/>
          <w:kern w:val="0"/>
          <w:sz w:val="23"/>
          <w:szCs w:val="23"/>
          <w:lang w:val="en-US" w:eastAsia="zh-CN"/>
        </w:rPr>
        <w:t xml:space="preserve">  </w:t>
      </w:r>
      <w:r>
        <w:rPr>
          <w:rFonts w:ascii="Arial" w:hAnsi="Arial" w:eastAsia="宋体" w:cs="Arial"/>
          <w:color w:val="000000"/>
          <w:kern w:val="0"/>
          <w:sz w:val="23"/>
          <w:szCs w:val="23"/>
        </w:rPr>
        <w:t>委托代理人：（签字） </w:t>
      </w:r>
    </w:p>
    <w:p w14:paraId="3F72D4AC">
      <w:pPr>
        <w:widowControl/>
        <w:spacing w:line="420" w:lineRule="atLeast"/>
        <w:jc w:val="both"/>
        <w:rPr>
          <w:rFonts w:ascii="Arial" w:hAnsi="Arial" w:eastAsia="宋体" w:cs="Arial"/>
          <w:color w:val="000000"/>
          <w:kern w:val="0"/>
          <w:sz w:val="23"/>
          <w:szCs w:val="23"/>
        </w:rPr>
      </w:pPr>
      <w:r>
        <w:rPr>
          <w:rFonts w:ascii="Arial" w:hAnsi="Arial" w:eastAsia="宋体" w:cs="Arial"/>
          <w:color w:val="000000"/>
          <w:kern w:val="0"/>
          <w:sz w:val="23"/>
          <w:szCs w:val="23"/>
        </w:rPr>
        <w:t>年</w:t>
      </w:r>
      <w:r>
        <w:rPr>
          <w:rFonts w:hint="eastAsia" w:ascii="Arial" w:hAnsi="Arial" w:eastAsia="宋体" w:cs="Arial"/>
          <w:color w:val="000000"/>
          <w:kern w:val="0"/>
          <w:sz w:val="23"/>
          <w:szCs w:val="23"/>
          <w:lang w:val="en-US" w:eastAsia="zh-CN"/>
        </w:rPr>
        <w:t xml:space="preserve">  </w:t>
      </w:r>
      <w:r>
        <w:rPr>
          <w:rFonts w:ascii="Arial" w:hAnsi="Arial" w:eastAsia="宋体" w:cs="Arial"/>
          <w:color w:val="000000"/>
          <w:kern w:val="0"/>
          <w:sz w:val="23"/>
          <w:szCs w:val="23"/>
        </w:rPr>
        <w:t>月</w:t>
      </w:r>
      <w:r>
        <w:rPr>
          <w:rFonts w:hint="eastAsia" w:ascii="Arial" w:hAnsi="Arial" w:eastAsia="宋体" w:cs="Arial"/>
          <w:color w:val="000000"/>
          <w:kern w:val="0"/>
          <w:sz w:val="23"/>
          <w:szCs w:val="23"/>
          <w:lang w:val="en-US" w:eastAsia="zh-CN"/>
        </w:rPr>
        <w:t xml:space="preserve">   </w:t>
      </w:r>
      <w:r>
        <w:rPr>
          <w:rFonts w:ascii="Arial" w:hAnsi="Arial" w:eastAsia="宋体" w:cs="Arial"/>
          <w:color w:val="000000"/>
          <w:kern w:val="0"/>
          <w:sz w:val="23"/>
          <w:szCs w:val="23"/>
        </w:rPr>
        <w:t>日　　　　　　　　　</w:t>
      </w:r>
      <w:r>
        <w:rPr>
          <w:rFonts w:hint="eastAsia" w:ascii="Arial" w:hAnsi="Arial" w:eastAsia="宋体" w:cs="Arial"/>
          <w:color w:val="000000"/>
          <w:kern w:val="0"/>
          <w:sz w:val="23"/>
          <w:szCs w:val="23"/>
          <w:lang w:val="en-US" w:eastAsia="zh-CN"/>
        </w:rPr>
        <w:t xml:space="preserve">      </w:t>
      </w:r>
      <w:r>
        <w:rPr>
          <w:rFonts w:ascii="Arial" w:hAnsi="Arial" w:eastAsia="宋体" w:cs="Arial"/>
          <w:color w:val="000000"/>
          <w:kern w:val="0"/>
          <w:sz w:val="23"/>
          <w:szCs w:val="23"/>
        </w:rPr>
        <w:t>年</w:t>
      </w:r>
      <w:r>
        <w:rPr>
          <w:rFonts w:hint="eastAsia" w:ascii="Arial" w:hAnsi="Arial" w:eastAsia="宋体" w:cs="Arial"/>
          <w:color w:val="000000"/>
          <w:kern w:val="0"/>
          <w:sz w:val="23"/>
          <w:szCs w:val="23"/>
          <w:lang w:val="en-US" w:eastAsia="zh-CN"/>
        </w:rPr>
        <w:t xml:space="preserve">  </w:t>
      </w:r>
      <w:r>
        <w:rPr>
          <w:rFonts w:ascii="Arial" w:hAnsi="Arial" w:eastAsia="宋体" w:cs="Arial"/>
          <w:color w:val="000000"/>
          <w:kern w:val="0"/>
          <w:sz w:val="23"/>
          <w:szCs w:val="23"/>
        </w:rPr>
        <w:t>月</w:t>
      </w:r>
      <w:r>
        <w:rPr>
          <w:rFonts w:hint="eastAsia" w:ascii="Arial" w:hAnsi="Arial" w:eastAsia="宋体" w:cs="Arial"/>
          <w:color w:val="000000"/>
          <w:kern w:val="0"/>
          <w:sz w:val="23"/>
          <w:szCs w:val="23"/>
          <w:lang w:val="en-US" w:eastAsia="zh-CN"/>
        </w:rPr>
        <w:t xml:space="preserve">   </w:t>
      </w:r>
      <w:r>
        <w:rPr>
          <w:rFonts w:ascii="Arial" w:hAnsi="Arial" w:eastAsia="宋体" w:cs="Arial"/>
          <w:color w:val="000000"/>
          <w:kern w:val="0"/>
          <w:sz w:val="23"/>
          <w:szCs w:val="23"/>
        </w:rPr>
        <w:t>日 </w:t>
      </w:r>
      <w:r>
        <w:rPr>
          <w:rFonts w:ascii="Arial" w:hAnsi="Arial" w:eastAsia="宋体" w:cs="Arial"/>
          <w:b/>
          <w:bCs/>
          <w:color w:val="000000"/>
          <w:kern w:val="0"/>
          <w:sz w:val="23"/>
          <w:szCs w:val="23"/>
        </w:rPr>
        <w:br w:type="page"/>
      </w:r>
      <w:r>
        <w:rPr>
          <w:rFonts w:ascii="Arial" w:hAnsi="Arial" w:eastAsia="宋体" w:cs="Arial"/>
          <w:b/>
          <w:bCs/>
          <w:color w:val="000000"/>
          <w:kern w:val="0"/>
          <w:sz w:val="23"/>
          <w:szCs w:val="23"/>
        </w:rPr>
        <w:t>第二部分　建设工程造价咨询合同通用条款</w:t>
      </w:r>
    </w:p>
    <w:p w14:paraId="73BEECB4">
      <w:pPr>
        <w:widowControl/>
        <w:spacing w:line="420" w:lineRule="atLeast"/>
        <w:jc w:val="center"/>
        <w:rPr>
          <w:rFonts w:ascii="Arial" w:hAnsi="Arial" w:eastAsia="宋体" w:cs="Arial"/>
          <w:b/>
          <w:color w:val="000000"/>
          <w:kern w:val="0"/>
          <w:sz w:val="23"/>
          <w:szCs w:val="23"/>
        </w:rPr>
      </w:pPr>
      <w:r>
        <w:rPr>
          <w:rFonts w:ascii="Arial" w:hAnsi="Arial" w:eastAsia="宋体" w:cs="Arial"/>
          <w:b/>
          <w:color w:val="000000"/>
          <w:kern w:val="0"/>
          <w:sz w:val="23"/>
          <w:szCs w:val="23"/>
        </w:rPr>
        <w:t>词语定义、适用语言和法律、法规</w:t>
      </w:r>
    </w:p>
    <w:p w14:paraId="1B3FAC2F">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 </w:t>
      </w:r>
      <w:r>
        <w:rPr>
          <w:rFonts w:ascii="Arial" w:hAnsi="Arial" w:eastAsia="宋体" w:cs="Arial"/>
          <w:b/>
          <w:bCs/>
          <w:color w:val="000000"/>
          <w:kern w:val="0"/>
          <w:sz w:val="23"/>
          <w:szCs w:val="23"/>
        </w:rPr>
        <w:t>　　第一条</w:t>
      </w:r>
      <w:r>
        <w:rPr>
          <w:rFonts w:ascii="Arial" w:hAnsi="Arial" w:eastAsia="宋体" w:cs="Arial"/>
          <w:color w:val="000000"/>
          <w:kern w:val="0"/>
          <w:sz w:val="23"/>
          <w:szCs w:val="23"/>
        </w:rPr>
        <w:t>　下列名词和用语，除上下文另有规定外具有如下含义。</w:t>
      </w:r>
    </w:p>
    <w:p w14:paraId="0053340F">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　　1、“委托人”是指在建设工程造价咨询协议书上指明并与咨询人在该协议书上签字、盖章的当事人。</w:t>
      </w:r>
    </w:p>
    <w:p w14:paraId="45907452">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　　2、“咨询人”是指具有《工程造价咨询企业资质证书》,在建设工程造价咨询协议书上指明并与委托人在该协议书上签字、盖章的当事人。</w:t>
      </w:r>
    </w:p>
    <w:p w14:paraId="2A83C749">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　　3、“第三人”是指除委托人、咨询人以外与本咨询业务有关的当事人。</w:t>
      </w:r>
    </w:p>
    <w:p w14:paraId="456E8125">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4、“日”是指任何一个午夜至下一个午夜的时间段。</w:t>
      </w:r>
    </w:p>
    <w:p w14:paraId="18578950">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5、“正常服务”是指双方在专用条款中约定的工程造价咨询工作；</w:t>
      </w:r>
    </w:p>
    <w:p w14:paraId="6D1FA980">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6、“附加服务”是指在“正常服务”以外，经双方书面协议确定的附加服务；</w:t>
      </w:r>
    </w:p>
    <w:p w14:paraId="425F960E">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7、“额外服务”是指不属于“正常服务”和“附加服务”，咨询人增加的额外工作量。</w:t>
      </w:r>
    </w:p>
    <w:p w14:paraId="29AAFC66">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　　第二条</w:t>
      </w:r>
      <w:r>
        <w:rPr>
          <w:rFonts w:ascii="Arial" w:hAnsi="Arial" w:eastAsia="宋体" w:cs="Arial"/>
          <w:color w:val="000000"/>
          <w:kern w:val="0"/>
          <w:sz w:val="23"/>
          <w:szCs w:val="23"/>
        </w:rPr>
        <w:t>　建设工程造价咨询合同适用的法律、法规是中华人民共和国的法律、法规，以及专用条款中约定的部门规章、工程造价有关计价办法、规定，及项目所在地的地方法规、地方规章。</w:t>
      </w:r>
    </w:p>
    <w:p w14:paraId="7F593386">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　</w:t>
      </w:r>
      <w:r>
        <w:rPr>
          <w:rFonts w:ascii="Arial" w:hAnsi="Arial" w:eastAsia="宋体" w:cs="Arial"/>
          <w:b/>
          <w:bCs/>
          <w:color w:val="000000"/>
          <w:kern w:val="0"/>
          <w:sz w:val="23"/>
          <w:szCs w:val="23"/>
        </w:rPr>
        <w:t>　第三条</w:t>
      </w:r>
      <w:r>
        <w:rPr>
          <w:rFonts w:ascii="Arial" w:hAnsi="Arial" w:eastAsia="宋体" w:cs="Arial"/>
          <w:color w:val="000000"/>
          <w:kern w:val="0"/>
          <w:sz w:val="23"/>
          <w:szCs w:val="23"/>
        </w:rPr>
        <w:t>　建设工程造价咨询合同的书写、解释和说明，以汉语为主导语言。当不同语言文本发生不同解释时，以汉语合同文本为准。</w:t>
      </w:r>
    </w:p>
    <w:p w14:paraId="35886079">
      <w:pPr>
        <w:widowControl/>
        <w:spacing w:line="420" w:lineRule="atLeast"/>
        <w:jc w:val="center"/>
        <w:rPr>
          <w:rFonts w:ascii="Arial" w:hAnsi="Arial" w:eastAsia="宋体" w:cs="Arial"/>
          <w:b/>
          <w:color w:val="000000"/>
          <w:kern w:val="0"/>
          <w:sz w:val="23"/>
          <w:szCs w:val="23"/>
        </w:rPr>
      </w:pPr>
      <w:r>
        <w:rPr>
          <w:rFonts w:ascii="Arial" w:hAnsi="Arial" w:eastAsia="宋体" w:cs="Arial"/>
          <w:b/>
          <w:color w:val="000000"/>
          <w:kern w:val="0"/>
          <w:sz w:val="23"/>
          <w:szCs w:val="23"/>
        </w:rPr>
        <w:t>咨询人的义务</w:t>
      </w:r>
    </w:p>
    <w:p w14:paraId="2DCF3CEA">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 　　</w:t>
      </w:r>
      <w:r>
        <w:rPr>
          <w:rFonts w:ascii="Arial" w:hAnsi="Arial" w:eastAsia="宋体" w:cs="Arial"/>
          <w:b/>
          <w:bCs/>
          <w:color w:val="000000"/>
          <w:kern w:val="0"/>
          <w:sz w:val="23"/>
          <w:szCs w:val="23"/>
        </w:rPr>
        <w:t>第四条</w:t>
      </w:r>
      <w:r>
        <w:rPr>
          <w:rFonts w:ascii="Arial" w:hAnsi="Arial" w:eastAsia="宋体" w:cs="Arial"/>
          <w:color w:val="000000"/>
          <w:kern w:val="0"/>
          <w:sz w:val="23"/>
          <w:szCs w:val="23"/>
        </w:rPr>
        <w:t>　向委托人提供与工程造价咨询业务有关的资料，包括工程造价咨询企业资质证书及承担本合同咨询业务的专业人员名单、咨询工作计划等。</w:t>
      </w:r>
    </w:p>
    <w:p w14:paraId="71A16408">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　　</w:t>
      </w:r>
      <w:r>
        <w:rPr>
          <w:rFonts w:ascii="Arial" w:hAnsi="Arial" w:eastAsia="宋体" w:cs="Arial"/>
          <w:b/>
          <w:bCs/>
          <w:color w:val="000000"/>
          <w:kern w:val="0"/>
          <w:sz w:val="23"/>
          <w:szCs w:val="23"/>
        </w:rPr>
        <w:t>第五条</w:t>
      </w:r>
      <w:r>
        <w:rPr>
          <w:rFonts w:ascii="Arial" w:hAnsi="Arial" w:eastAsia="宋体" w:cs="Arial"/>
          <w:color w:val="000000"/>
          <w:kern w:val="0"/>
          <w:sz w:val="23"/>
          <w:szCs w:val="23"/>
        </w:rPr>
        <w:t>　咨询人按专用条款中约定的工作范围和内容，向委托人提供工程造价咨询专业服务，包括正常服务、附加服务和额外服务。并在合同约定的时间内，提供符合行业管理规定的咨询成果文件。</w:t>
      </w:r>
    </w:p>
    <w:p w14:paraId="079D6E9E">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第六条</w:t>
      </w:r>
      <w:r>
        <w:rPr>
          <w:rFonts w:ascii="Arial" w:hAnsi="Arial" w:eastAsia="宋体" w:cs="Arial"/>
          <w:color w:val="000000"/>
          <w:kern w:val="0"/>
          <w:sz w:val="23"/>
          <w:szCs w:val="23"/>
        </w:rPr>
        <w:t>  咨询人从事工程造价咨询活动，应当遵循独立、客观、公正、诚实信用的原则，不得损害社会公共利益和他人的合法权益。除委托人书面同意外，咨询人及咨询专业人员不应接受建设工程造价咨询合同约定以外的与本工程造价咨询项目有关的任何报酬。咨询人不得参与可能影响合同规定的委托人利益的任何活动。</w:t>
      </w:r>
    </w:p>
    <w:p w14:paraId="0C438881">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第七条</w:t>
      </w:r>
      <w:r>
        <w:rPr>
          <w:rFonts w:ascii="Arial" w:hAnsi="Arial" w:eastAsia="宋体" w:cs="Arial"/>
          <w:color w:val="000000"/>
          <w:kern w:val="0"/>
          <w:sz w:val="23"/>
          <w:szCs w:val="23"/>
        </w:rPr>
        <w:t>　咨询人不得泄露与本合同规定业务活动有关的保密资料。</w:t>
      </w:r>
    </w:p>
    <w:p w14:paraId="73054956">
      <w:pPr>
        <w:widowControl/>
        <w:spacing w:line="420" w:lineRule="atLeast"/>
        <w:rPr>
          <w:rFonts w:hint="eastAsia" w:ascii="Arial" w:hAnsi="Arial" w:eastAsia="宋体" w:cs="Arial"/>
          <w:color w:val="000000"/>
          <w:kern w:val="0"/>
          <w:sz w:val="23"/>
          <w:szCs w:val="23"/>
        </w:rPr>
      </w:pPr>
      <w:r>
        <w:rPr>
          <w:rFonts w:ascii="Arial" w:hAnsi="Arial" w:eastAsia="宋体" w:cs="Arial"/>
          <w:color w:val="000000"/>
          <w:kern w:val="0"/>
          <w:sz w:val="23"/>
          <w:szCs w:val="23"/>
        </w:rPr>
        <w:t> 委托人的义务</w:t>
      </w:r>
    </w:p>
    <w:p w14:paraId="14FD80AE">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第八条</w:t>
      </w:r>
      <w:r>
        <w:rPr>
          <w:rFonts w:ascii="Arial" w:hAnsi="Arial" w:eastAsia="宋体" w:cs="Arial"/>
          <w:color w:val="000000"/>
          <w:kern w:val="0"/>
          <w:sz w:val="23"/>
          <w:szCs w:val="23"/>
        </w:rPr>
        <w:t>　委托人应负责与本建设工程造价咨询业务有关的第三人的协调，为咨询人工作提供外部条件。委托人应当授权胜任本咨询业务的代表，负责与咨询人联系，解决在咨询业务中的委托方问题，并代表委托人签署相关文件。</w:t>
      </w:r>
    </w:p>
    <w:p w14:paraId="40E91235">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第九条</w:t>
      </w:r>
      <w:r>
        <w:rPr>
          <w:rFonts w:ascii="Arial" w:hAnsi="Arial" w:eastAsia="宋体" w:cs="Arial"/>
          <w:color w:val="000000"/>
          <w:kern w:val="0"/>
          <w:sz w:val="23"/>
          <w:szCs w:val="23"/>
        </w:rPr>
        <w:t>　委托人在约定的时间内，免费向咨询人提供与本项目咨询业务有关的资料。并对资料的真实性、完整性负责。</w:t>
      </w:r>
    </w:p>
    <w:p w14:paraId="1FE02673">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第十条</w:t>
      </w:r>
      <w:r>
        <w:rPr>
          <w:rFonts w:ascii="Arial" w:hAnsi="Arial" w:eastAsia="宋体" w:cs="Arial"/>
          <w:color w:val="000000"/>
          <w:kern w:val="0"/>
          <w:sz w:val="23"/>
          <w:szCs w:val="23"/>
        </w:rPr>
        <w:t xml:space="preserve"> 委托人在约定的时间内就咨询人书面提交并要求做出答复的事宜做出书面答复。　　</w:t>
      </w:r>
    </w:p>
    <w:p w14:paraId="0122F04E">
      <w:pPr>
        <w:widowControl/>
        <w:spacing w:line="420" w:lineRule="atLeast"/>
        <w:rPr>
          <w:rFonts w:hint="eastAsia" w:ascii="Arial" w:hAnsi="Arial" w:eastAsia="宋体" w:cs="Arial"/>
          <w:b/>
          <w:color w:val="000000"/>
          <w:kern w:val="0"/>
          <w:sz w:val="23"/>
          <w:szCs w:val="23"/>
        </w:rPr>
      </w:pPr>
      <w:r>
        <w:rPr>
          <w:rFonts w:ascii="Arial" w:hAnsi="Arial" w:eastAsia="宋体" w:cs="Arial"/>
          <w:b/>
          <w:bCs/>
          <w:color w:val="000000"/>
          <w:kern w:val="0"/>
          <w:sz w:val="23"/>
          <w:szCs w:val="23"/>
        </w:rPr>
        <w:t>第十一条</w:t>
      </w:r>
      <w:r>
        <w:rPr>
          <w:rFonts w:ascii="Arial" w:hAnsi="Arial" w:eastAsia="宋体" w:cs="Arial"/>
          <w:color w:val="000000"/>
          <w:kern w:val="0"/>
          <w:sz w:val="23"/>
          <w:szCs w:val="23"/>
        </w:rPr>
        <w:t>　委托人应当按合同条款规定及时支付咨询费用。</w:t>
      </w:r>
    </w:p>
    <w:p w14:paraId="1D07F5D6">
      <w:pPr>
        <w:widowControl/>
        <w:spacing w:line="420" w:lineRule="atLeast"/>
        <w:jc w:val="center"/>
        <w:rPr>
          <w:rFonts w:ascii="Arial" w:hAnsi="Arial" w:eastAsia="宋体" w:cs="Arial"/>
          <w:b/>
          <w:color w:val="000000"/>
          <w:kern w:val="0"/>
          <w:sz w:val="23"/>
          <w:szCs w:val="23"/>
        </w:rPr>
      </w:pPr>
      <w:r>
        <w:rPr>
          <w:rFonts w:ascii="Arial" w:hAnsi="Arial" w:eastAsia="宋体" w:cs="Arial"/>
          <w:b/>
          <w:color w:val="000000"/>
          <w:kern w:val="0"/>
          <w:sz w:val="23"/>
          <w:szCs w:val="23"/>
        </w:rPr>
        <w:t>咨询人的权利</w:t>
      </w:r>
    </w:p>
    <w:p w14:paraId="214F2295">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 </w:t>
      </w:r>
      <w:r>
        <w:rPr>
          <w:rFonts w:ascii="Arial" w:hAnsi="Arial" w:eastAsia="宋体" w:cs="Arial"/>
          <w:b/>
          <w:bCs/>
          <w:color w:val="000000"/>
          <w:kern w:val="0"/>
          <w:sz w:val="23"/>
          <w:szCs w:val="23"/>
        </w:rPr>
        <w:t>第十二条</w:t>
      </w:r>
      <w:r>
        <w:rPr>
          <w:rFonts w:ascii="Arial" w:hAnsi="Arial" w:eastAsia="宋体" w:cs="Arial"/>
          <w:color w:val="000000"/>
          <w:kern w:val="0"/>
          <w:sz w:val="23"/>
          <w:szCs w:val="23"/>
        </w:rPr>
        <w:t>　咨询人在咨询过程中，如委托人提供的资料不明确时可向委托人提出书面报告。</w:t>
      </w:r>
    </w:p>
    <w:p w14:paraId="2FA0D0EA">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第十三条</w:t>
      </w:r>
      <w:r>
        <w:rPr>
          <w:rFonts w:ascii="Arial" w:hAnsi="Arial" w:eastAsia="宋体" w:cs="Arial"/>
          <w:color w:val="000000"/>
          <w:kern w:val="0"/>
          <w:sz w:val="23"/>
          <w:szCs w:val="23"/>
        </w:rPr>
        <w:t>  咨询人在咨询过程中，有权对与本咨询业务有关的问题进行核对或查问，以及到工程现场勘察。</w:t>
      </w:r>
    </w:p>
    <w:p w14:paraId="6A6BD43B">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第十四条</w:t>
      </w:r>
      <w:r>
        <w:rPr>
          <w:rFonts w:ascii="Arial" w:hAnsi="Arial" w:eastAsia="宋体" w:cs="Arial"/>
          <w:color w:val="000000"/>
          <w:kern w:val="0"/>
          <w:sz w:val="23"/>
          <w:szCs w:val="23"/>
        </w:rPr>
        <w:t>  咨询人在咨询过程中，由于委托人原因造成咨询人无法继续履行合同时，咨询人有权解除合同并要求委托人承担相应赔偿。</w:t>
      </w:r>
    </w:p>
    <w:p w14:paraId="78E16617">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第十五条</w:t>
      </w:r>
      <w:r>
        <w:rPr>
          <w:rFonts w:ascii="Arial" w:hAnsi="Arial" w:eastAsia="宋体" w:cs="Arial"/>
          <w:color w:val="000000"/>
          <w:kern w:val="0"/>
          <w:sz w:val="23"/>
          <w:szCs w:val="23"/>
        </w:rPr>
        <w:t>  咨询人在咨询过程中，有独立执行工程造价咨询业务工作的权利。</w:t>
      </w:r>
    </w:p>
    <w:p w14:paraId="15944677">
      <w:pPr>
        <w:widowControl/>
        <w:spacing w:line="420" w:lineRule="atLeast"/>
        <w:rPr>
          <w:rFonts w:hint="eastAsia" w:ascii="Arial" w:hAnsi="Arial" w:eastAsia="宋体" w:cs="Arial"/>
          <w:color w:val="000000"/>
          <w:kern w:val="0"/>
          <w:sz w:val="23"/>
          <w:szCs w:val="23"/>
        </w:rPr>
      </w:pPr>
      <w:r>
        <w:rPr>
          <w:rFonts w:ascii="Arial" w:hAnsi="Arial" w:eastAsia="宋体" w:cs="Arial"/>
          <w:color w:val="000000"/>
          <w:kern w:val="0"/>
          <w:sz w:val="23"/>
          <w:szCs w:val="23"/>
        </w:rPr>
        <w:t>咨询人有权拒绝委托人提出的有失公平、公正及违反法律法规的要求，由此原因造成的咨询合同终止咨询人免责。对于造成咨询人损失的，由委托人给予赔偿。</w:t>
      </w:r>
    </w:p>
    <w:p w14:paraId="28C4991A">
      <w:pPr>
        <w:widowControl/>
        <w:spacing w:line="420" w:lineRule="atLeast"/>
        <w:jc w:val="center"/>
        <w:rPr>
          <w:rFonts w:ascii="Arial" w:hAnsi="Arial" w:eastAsia="宋体" w:cs="Arial"/>
          <w:b/>
          <w:color w:val="000000"/>
          <w:kern w:val="0"/>
          <w:sz w:val="23"/>
          <w:szCs w:val="23"/>
        </w:rPr>
      </w:pPr>
      <w:r>
        <w:rPr>
          <w:rFonts w:ascii="Arial" w:hAnsi="Arial" w:eastAsia="宋体" w:cs="Arial"/>
          <w:b/>
          <w:color w:val="000000"/>
          <w:kern w:val="0"/>
          <w:sz w:val="23"/>
          <w:szCs w:val="23"/>
        </w:rPr>
        <w:t>委托人的权利</w:t>
      </w:r>
    </w:p>
    <w:p w14:paraId="5C493368">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 </w:t>
      </w:r>
      <w:r>
        <w:rPr>
          <w:rFonts w:ascii="Arial" w:hAnsi="Arial" w:eastAsia="宋体" w:cs="Arial"/>
          <w:b/>
          <w:bCs/>
          <w:color w:val="000000"/>
          <w:kern w:val="0"/>
          <w:sz w:val="23"/>
          <w:szCs w:val="23"/>
        </w:rPr>
        <w:t>第十六条</w:t>
      </w:r>
      <w:r>
        <w:rPr>
          <w:rFonts w:ascii="Arial" w:hAnsi="Arial" w:eastAsia="宋体" w:cs="Arial"/>
          <w:color w:val="000000"/>
          <w:kern w:val="0"/>
          <w:sz w:val="23"/>
          <w:szCs w:val="23"/>
        </w:rPr>
        <w:t>　委托人有权向咨询人询问工作进展情况及相关的内容。</w:t>
      </w:r>
    </w:p>
    <w:p w14:paraId="02DC7DD3">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第十七条</w:t>
      </w:r>
      <w:r>
        <w:rPr>
          <w:rFonts w:ascii="Arial" w:hAnsi="Arial" w:eastAsia="宋体" w:cs="Arial"/>
          <w:color w:val="000000"/>
          <w:kern w:val="0"/>
          <w:sz w:val="23"/>
          <w:szCs w:val="23"/>
        </w:rPr>
        <w:t>  委托人有权阐述对具体问题的意见和建议。</w:t>
      </w:r>
    </w:p>
    <w:p w14:paraId="328654E8">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第十八条</w:t>
      </w:r>
      <w:r>
        <w:rPr>
          <w:rFonts w:ascii="Arial" w:hAnsi="Arial" w:eastAsia="宋体" w:cs="Arial"/>
          <w:color w:val="000000"/>
          <w:kern w:val="0"/>
          <w:sz w:val="23"/>
          <w:szCs w:val="23"/>
        </w:rPr>
        <w:t>  当委托人认定咨询专业人员不按咨询合同履行其职责，或与第三人串通给委托人造成经济损失的，委托人有权要求更换咨询专业人员，直至终止合同并要求咨询人承担相应的赔偿责任。</w:t>
      </w:r>
    </w:p>
    <w:p w14:paraId="38A3063B">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第十九条</w:t>
      </w:r>
      <w:r>
        <w:rPr>
          <w:rFonts w:ascii="Arial" w:hAnsi="Arial" w:eastAsia="宋体" w:cs="Arial"/>
          <w:color w:val="000000"/>
          <w:kern w:val="0"/>
          <w:sz w:val="23"/>
          <w:szCs w:val="23"/>
        </w:rPr>
        <w:t>  当委托人认定咨询人执行的专业咨询业务不符合相关规范时，有向行业主管部门申诉的权利。</w:t>
      </w:r>
    </w:p>
    <w:p w14:paraId="68F7A6E2">
      <w:pPr>
        <w:widowControl/>
        <w:spacing w:line="420" w:lineRule="atLeast"/>
        <w:jc w:val="center"/>
        <w:rPr>
          <w:rFonts w:ascii="Arial" w:hAnsi="Arial" w:eastAsia="宋体" w:cs="Arial"/>
          <w:b/>
          <w:color w:val="000000"/>
          <w:kern w:val="0"/>
          <w:sz w:val="23"/>
          <w:szCs w:val="23"/>
        </w:rPr>
      </w:pPr>
      <w:r>
        <w:rPr>
          <w:rFonts w:ascii="Arial" w:hAnsi="Arial" w:eastAsia="宋体" w:cs="Arial"/>
          <w:b/>
          <w:color w:val="000000"/>
          <w:kern w:val="0"/>
          <w:sz w:val="23"/>
          <w:szCs w:val="23"/>
        </w:rPr>
        <w:t>咨询人的责任</w:t>
      </w:r>
    </w:p>
    <w:p w14:paraId="399D10F7">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 　　</w:t>
      </w:r>
      <w:r>
        <w:rPr>
          <w:rFonts w:ascii="Arial" w:hAnsi="Arial" w:eastAsia="宋体" w:cs="Arial"/>
          <w:b/>
          <w:bCs/>
          <w:color w:val="000000"/>
          <w:kern w:val="0"/>
          <w:sz w:val="23"/>
          <w:szCs w:val="23"/>
        </w:rPr>
        <w:t>第二十条</w:t>
      </w:r>
      <w:r>
        <w:rPr>
          <w:rFonts w:ascii="Arial" w:hAnsi="Arial" w:eastAsia="宋体" w:cs="Arial"/>
          <w:color w:val="000000"/>
          <w:kern w:val="0"/>
          <w:sz w:val="23"/>
          <w:szCs w:val="23"/>
        </w:rPr>
        <w:t>　咨询人的责任期即建设工程造价咨询合同有效期。咨询人责任期内，应当履行建设工程造价咨询合同中约定的义务。因咨询人的单方过失造成的经济损失，应当向委托人进行赔偿。累计赔偿总额不应超过建设工程造价咨询酬金总额（除去税金）。</w:t>
      </w:r>
    </w:p>
    <w:p w14:paraId="31B24801">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　　第二十一条</w:t>
      </w:r>
      <w:r>
        <w:rPr>
          <w:rFonts w:ascii="Arial" w:hAnsi="Arial" w:eastAsia="宋体" w:cs="Arial"/>
          <w:color w:val="000000"/>
          <w:kern w:val="0"/>
          <w:sz w:val="23"/>
          <w:szCs w:val="23"/>
        </w:rPr>
        <w:t>　咨询人对委托人或第三人所提出的咨询业务范围内的问题不能及时核对或答复，导致合同不能全部或部分履行，咨询人应承担相应的责任。</w:t>
      </w:r>
    </w:p>
    <w:p w14:paraId="5423DAA1">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　　第二十二条</w:t>
      </w:r>
      <w:r>
        <w:rPr>
          <w:rFonts w:ascii="Arial" w:hAnsi="Arial" w:eastAsia="宋体" w:cs="Arial"/>
          <w:color w:val="000000"/>
          <w:kern w:val="0"/>
          <w:sz w:val="23"/>
          <w:szCs w:val="23"/>
        </w:rPr>
        <w:t>　咨询人向委托人提出赔偿要求不能成立时，则应补偿由于该赔偿或其他要求所导致委托人的各种费用的支出。</w:t>
      </w:r>
    </w:p>
    <w:p w14:paraId="762A7406">
      <w:pPr>
        <w:widowControl/>
        <w:spacing w:line="420" w:lineRule="atLeast"/>
        <w:jc w:val="center"/>
        <w:rPr>
          <w:rFonts w:ascii="Arial" w:hAnsi="Arial" w:eastAsia="宋体" w:cs="Arial"/>
          <w:b/>
          <w:color w:val="000000"/>
          <w:kern w:val="0"/>
          <w:sz w:val="23"/>
          <w:szCs w:val="23"/>
        </w:rPr>
      </w:pPr>
      <w:r>
        <w:rPr>
          <w:rFonts w:ascii="Arial" w:hAnsi="Arial" w:eastAsia="宋体" w:cs="Arial"/>
          <w:b/>
          <w:color w:val="000000"/>
          <w:kern w:val="0"/>
          <w:sz w:val="23"/>
          <w:szCs w:val="23"/>
        </w:rPr>
        <w:t>委托人的责任</w:t>
      </w:r>
    </w:p>
    <w:p w14:paraId="6B1BF545">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 </w:t>
      </w:r>
      <w:r>
        <w:rPr>
          <w:rFonts w:ascii="Arial" w:hAnsi="Arial" w:eastAsia="宋体" w:cs="Arial"/>
          <w:b/>
          <w:bCs/>
          <w:color w:val="000000"/>
          <w:kern w:val="0"/>
          <w:sz w:val="23"/>
          <w:szCs w:val="23"/>
        </w:rPr>
        <w:t>　　第二十三条</w:t>
      </w:r>
      <w:r>
        <w:rPr>
          <w:rFonts w:ascii="Arial" w:hAnsi="Arial" w:eastAsia="宋体" w:cs="Arial"/>
          <w:color w:val="000000"/>
          <w:kern w:val="0"/>
          <w:sz w:val="23"/>
          <w:szCs w:val="23"/>
        </w:rPr>
        <w:t>　委托人应当履行建设工程造价咨询合同约定的义务，如有违反则应当承担违约责任，赔偿给咨询人造成的损失。</w:t>
      </w:r>
    </w:p>
    <w:p w14:paraId="0B3BD07F">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　　第二十四条</w:t>
      </w:r>
      <w:r>
        <w:rPr>
          <w:rFonts w:ascii="Arial" w:hAnsi="Arial" w:eastAsia="宋体" w:cs="Arial"/>
          <w:color w:val="000000"/>
          <w:kern w:val="0"/>
          <w:sz w:val="23"/>
          <w:szCs w:val="23"/>
        </w:rPr>
        <w:t>　委托人如果向咨询人提出赔偿或其他要求不能成立时，则应补偿由于该赔偿或其他要求所导致咨询人的各种费用的支出。</w:t>
      </w:r>
    </w:p>
    <w:p w14:paraId="154A254F">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 </w:t>
      </w:r>
    </w:p>
    <w:p w14:paraId="7964F731">
      <w:pPr>
        <w:widowControl/>
        <w:spacing w:line="420" w:lineRule="atLeast"/>
        <w:jc w:val="center"/>
        <w:rPr>
          <w:rFonts w:ascii="Arial" w:hAnsi="Arial" w:eastAsia="宋体" w:cs="Arial"/>
          <w:b/>
          <w:color w:val="000000"/>
          <w:kern w:val="0"/>
          <w:sz w:val="23"/>
          <w:szCs w:val="23"/>
        </w:rPr>
      </w:pPr>
      <w:r>
        <w:rPr>
          <w:rFonts w:ascii="Arial" w:hAnsi="Arial" w:eastAsia="宋体" w:cs="Arial"/>
          <w:b/>
          <w:color w:val="000000"/>
          <w:kern w:val="0"/>
          <w:sz w:val="23"/>
          <w:szCs w:val="23"/>
        </w:rPr>
        <w:t>合同生效、变更与终止</w:t>
      </w:r>
    </w:p>
    <w:p w14:paraId="3D0157FB">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 　　</w:t>
      </w:r>
      <w:r>
        <w:rPr>
          <w:rFonts w:ascii="Arial" w:hAnsi="Arial" w:eastAsia="宋体" w:cs="Arial"/>
          <w:b/>
          <w:bCs/>
          <w:color w:val="000000"/>
          <w:kern w:val="0"/>
          <w:sz w:val="23"/>
          <w:szCs w:val="23"/>
        </w:rPr>
        <w:t>第二十五条</w:t>
      </w:r>
      <w:r>
        <w:rPr>
          <w:rFonts w:ascii="Arial" w:hAnsi="Arial" w:eastAsia="宋体" w:cs="Arial"/>
          <w:color w:val="000000"/>
          <w:kern w:val="0"/>
          <w:sz w:val="23"/>
          <w:szCs w:val="23"/>
        </w:rPr>
        <w:t>　本合同自双方签字盖章之日起生效。</w:t>
      </w:r>
    </w:p>
    <w:p w14:paraId="45E678CB">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　　第二十六条</w:t>
      </w:r>
      <w:r>
        <w:rPr>
          <w:rFonts w:ascii="Arial" w:hAnsi="Arial" w:eastAsia="宋体" w:cs="Arial"/>
          <w:color w:val="000000"/>
          <w:kern w:val="0"/>
          <w:sz w:val="23"/>
          <w:szCs w:val="23"/>
        </w:rPr>
        <w:t>　由于委托人或第三人的原因使咨询人工作受到阻碍、延误或重复以致增加了工作量或延长了约定的咨询时间，则咨询人应当将此情况与可能产生的影响及时书面通知委托人。由此增加的工作量视为额外服务，完成建设工程造价咨询工作的时间应当相应延长，并得到额外的酬金。</w:t>
      </w:r>
    </w:p>
    <w:p w14:paraId="475CD72C">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　　第二十七条</w:t>
      </w:r>
      <w:r>
        <w:rPr>
          <w:rFonts w:ascii="Arial" w:hAnsi="Arial" w:eastAsia="宋体" w:cs="Arial"/>
          <w:color w:val="000000"/>
          <w:kern w:val="0"/>
          <w:sz w:val="23"/>
          <w:szCs w:val="23"/>
        </w:rPr>
        <w:t>　当事人一方要求变更或解除合同时，则应当在7个工作日前通知对方；因变更或解除合同使一方遭受损失的，应由责任方负责赔偿。</w:t>
      </w:r>
    </w:p>
    <w:p w14:paraId="26B8B2A2">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　　第二十八条</w:t>
      </w:r>
      <w:r>
        <w:rPr>
          <w:rFonts w:ascii="Arial" w:hAnsi="Arial" w:eastAsia="宋体" w:cs="Arial"/>
          <w:color w:val="000000"/>
          <w:kern w:val="0"/>
          <w:sz w:val="23"/>
          <w:szCs w:val="23"/>
        </w:rPr>
        <w:t>　咨询人由于非自身原因暂停或中止执行建设工程造价咨询业务，由此而增加的恢复执行建设工程造价咨询业务的工作，应视为额外服务，有权得到额外的时间和酬金。</w:t>
      </w:r>
    </w:p>
    <w:p w14:paraId="5DA881F7">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　　第二十九条</w:t>
      </w:r>
      <w:r>
        <w:rPr>
          <w:rFonts w:ascii="Arial" w:hAnsi="Arial" w:eastAsia="宋体" w:cs="Arial"/>
          <w:color w:val="000000"/>
          <w:kern w:val="0"/>
          <w:sz w:val="23"/>
          <w:szCs w:val="23"/>
        </w:rPr>
        <w:t>　变更或解除合同的通知或协议应当采取书面形式，新的协议未达成之前，原合同仍然有效。</w:t>
      </w:r>
    </w:p>
    <w:p w14:paraId="02536AE6">
      <w:pPr>
        <w:widowControl/>
        <w:spacing w:line="420" w:lineRule="atLeast"/>
        <w:jc w:val="center"/>
        <w:rPr>
          <w:rFonts w:ascii="Arial" w:hAnsi="Arial" w:eastAsia="宋体" w:cs="Arial"/>
          <w:b/>
          <w:color w:val="000000"/>
          <w:kern w:val="0"/>
          <w:sz w:val="23"/>
          <w:szCs w:val="23"/>
        </w:rPr>
      </w:pPr>
      <w:r>
        <w:rPr>
          <w:rFonts w:ascii="Arial" w:hAnsi="Arial" w:eastAsia="宋体" w:cs="Arial"/>
          <w:b/>
          <w:color w:val="000000"/>
          <w:kern w:val="0"/>
          <w:sz w:val="23"/>
          <w:szCs w:val="23"/>
        </w:rPr>
        <w:t>咨询业务酬金</w:t>
      </w:r>
    </w:p>
    <w:p w14:paraId="282ED010">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　　第三十条</w:t>
      </w:r>
      <w:r>
        <w:rPr>
          <w:rFonts w:ascii="Arial" w:hAnsi="Arial" w:eastAsia="宋体" w:cs="Arial"/>
          <w:color w:val="000000"/>
          <w:kern w:val="0"/>
          <w:sz w:val="23"/>
          <w:szCs w:val="23"/>
        </w:rPr>
        <w:t>　正常服务，附加服务和额外服务的酬金，按照建设工程造价咨询合同专用条款约定的方法计取，并按约定的时间、数额和币种支付。</w:t>
      </w:r>
    </w:p>
    <w:p w14:paraId="4551CFCC">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　　第三十一条</w:t>
      </w:r>
      <w:r>
        <w:rPr>
          <w:rFonts w:ascii="Arial" w:hAnsi="Arial" w:eastAsia="宋体" w:cs="Arial"/>
          <w:color w:val="000000"/>
          <w:kern w:val="0"/>
          <w:sz w:val="23"/>
          <w:szCs w:val="23"/>
        </w:rPr>
        <w:t>　如果委托人在规定的支付期限内未支付建设工程造价咨询酬金，自规定支付之日起，应当向咨询人补偿应支付的酬金利息。利息额按规定支付期限最后一日银行贷款利率计算。</w:t>
      </w:r>
    </w:p>
    <w:p w14:paraId="6A6E8743">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　　第三十二条</w:t>
      </w:r>
      <w:r>
        <w:rPr>
          <w:rFonts w:ascii="Arial" w:hAnsi="Arial" w:eastAsia="宋体" w:cs="Arial"/>
          <w:color w:val="000000"/>
          <w:kern w:val="0"/>
          <w:sz w:val="23"/>
          <w:szCs w:val="23"/>
        </w:rPr>
        <w:t>　如果委托人对咨询人提交的支付通知书中酬金或部分酬金项目提出异议，应当在收到支付通知书两日内向咨询人发出异议的通知，但委托人不得拖延其无异议部分酬金的支付。</w:t>
      </w:r>
    </w:p>
    <w:p w14:paraId="7E040F1D">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　　第三十三条</w:t>
      </w:r>
      <w:r>
        <w:rPr>
          <w:rFonts w:ascii="Arial" w:hAnsi="Arial" w:eastAsia="宋体" w:cs="Arial"/>
          <w:color w:val="000000"/>
          <w:kern w:val="0"/>
          <w:sz w:val="23"/>
          <w:szCs w:val="23"/>
        </w:rPr>
        <w:t>　支付建设工程造价咨询酬金所采取的货币币种、汇率由合同专用条款约定。</w:t>
      </w:r>
    </w:p>
    <w:p w14:paraId="238E82A0">
      <w:pPr>
        <w:widowControl/>
        <w:spacing w:line="420" w:lineRule="atLeast"/>
        <w:jc w:val="center"/>
        <w:rPr>
          <w:rFonts w:ascii="Arial" w:hAnsi="Arial" w:eastAsia="宋体" w:cs="Arial"/>
          <w:b/>
          <w:color w:val="000000"/>
          <w:kern w:val="0"/>
          <w:sz w:val="23"/>
          <w:szCs w:val="23"/>
        </w:rPr>
      </w:pPr>
      <w:r>
        <w:rPr>
          <w:rFonts w:ascii="Arial" w:hAnsi="Arial" w:eastAsia="宋体" w:cs="Arial"/>
          <w:b/>
          <w:color w:val="000000"/>
          <w:kern w:val="0"/>
          <w:sz w:val="23"/>
          <w:szCs w:val="23"/>
        </w:rPr>
        <w:t>其　　他</w:t>
      </w:r>
    </w:p>
    <w:p w14:paraId="4E152311">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 </w:t>
      </w:r>
      <w:r>
        <w:rPr>
          <w:rFonts w:ascii="Arial" w:hAnsi="Arial" w:eastAsia="宋体" w:cs="Arial"/>
          <w:b/>
          <w:bCs/>
          <w:color w:val="000000"/>
          <w:kern w:val="0"/>
          <w:sz w:val="23"/>
          <w:szCs w:val="23"/>
        </w:rPr>
        <w:t>　　第三十四条</w:t>
      </w:r>
      <w:r>
        <w:rPr>
          <w:rFonts w:ascii="Arial" w:hAnsi="Arial" w:eastAsia="宋体" w:cs="Arial"/>
          <w:color w:val="000000"/>
          <w:kern w:val="0"/>
          <w:sz w:val="23"/>
          <w:szCs w:val="23"/>
        </w:rPr>
        <w:t>　因建设工程造价咨询业务的需要，咨询人在合同约定外的外出考察，经委托人同意，其所需费用由委托人负责。</w:t>
      </w:r>
    </w:p>
    <w:p w14:paraId="70B677E0">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　　第三十五条</w:t>
      </w:r>
      <w:r>
        <w:rPr>
          <w:rFonts w:ascii="Arial" w:hAnsi="Arial" w:eastAsia="宋体" w:cs="Arial"/>
          <w:color w:val="000000"/>
          <w:kern w:val="0"/>
          <w:sz w:val="23"/>
          <w:szCs w:val="23"/>
        </w:rPr>
        <w:t>　咨询人如需外聘专家协助，在委托的建设工程造价咨询业务范围内其费用由咨询人承担；在委托的建设工程造价咨询业务范围以外经委托人认可其费用由委托人承担。</w:t>
      </w:r>
    </w:p>
    <w:p w14:paraId="3FD4C06D">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　　第三十六条</w:t>
      </w:r>
      <w:r>
        <w:rPr>
          <w:rFonts w:ascii="Arial" w:hAnsi="Arial" w:eastAsia="宋体" w:cs="Arial"/>
          <w:color w:val="000000"/>
          <w:kern w:val="0"/>
          <w:sz w:val="23"/>
          <w:szCs w:val="23"/>
        </w:rPr>
        <w:t>　未经对方的书面同意，各方均不得转让合同约定的权利和义务。</w:t>
      </w:r>
    </w:p>
    <w:p w14:paraId="566A9527">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　　第三十七条</w:t>
      </w:r>
      <w:r>
        <w:rPr>
          <w:rFonts w:ascii="Arial" w:hAnsi="Arial" w:eastAsia="宋体" w:cs="Arial"/>
          <w:color w:val="000000"/>
          <w:kern w:val="0"/>
          <w:sz w:val="23"/>
          <w:szCs w:val="23"/>
        </w:rPr>
        <w:t>  咨询人应对咨询报告的质量负责，委托人有对咨询工作和实施效果进行评价的权利。评价时间在咨询成果报告提交后一个月完成，并根据有关规定填写《咨询效果评价意见表》。对评价结果有争议时，以项目所在地造价行业主管部门裁定意见为准。</w:t>
      </w:r>
    </w:p>
    <w:p w14:paraId="4E6AFFEA">
      <w:pPr>
        <w:widowControl/>
        <w:spacing w:line="420" w:lineRule="atLeast"/>
        <w:jc w:val="center"/>
        <w:rPr>
          <w:rFonts w:ascii="Arial" w:hAnsi="Arial" w:eastAsia="宋体" w:cs="Arial"/>
          <w:b/>
          <w:color w:val="000000"/>
          <w:kern w:val="0"/>
          <w:sz w:val="23"/>
          <w:szCs w:val="23"/>
        </w:rPr>
      </w:pPr>
      <w:r>
        <w:rPr>
          <w:rFonts w:ascii="Arial" w:hAnsi="Arial" w:eastAsia="宋体" w:cs="Arial"/>
          <w:b/>
          <w:color w:val="000000"/>
          <w:kern w:val="0"/>
          <w:sz w:val="23"/>
          <w:szCs w:val="23"/>
        </w:rPr>
        <w:t>合同争议的解决</w:t>
      </w:r>
    </w:p>
    <w:p w14:paraId="34AF8C93">
      <w:pPr>
        <w:widowControl/>
        <w:spacing w:line="420" w:lineRule="atLeast"/>
        <w:rPr>
          <w:rFonts w:hint="eastAsia" w:ascii="Arial" w:hAnsi="Arial" w:eastAsia="宋体" w:cs="Arial"/>
          <w:b/>
          <w:bCs/>
          <w:color w:val="000000"/>
          <w:kern w:val="0"/>
          <w:sz w:val="23"/>
          <w:szCs w:val="23"/>
        </w:rPr>
      </w:pPr>
      <w:r>
        <w:rPr>
          <w:rFonts w:ascii="Arial" w:hAnsi="Arial" w:eastAsia="宋体" w:cs="Arial"/>
          <w:color w:val="000000"/>
          <w:kern w:val="0"/>
          <w:sz w:val="23"/>
          <w:szCs w:val="23"/>
        </w:rPr>
        <w:t> </w:t>
      </w:r>
      <w:r>
        <w:rPr>
          <w:rFonts w:ascii="Arial" w:hAnsi="Arial" w:eastAsia="宋体" w:cs="Arial"/>
          <w:b/>
          <w:bCs/>
          <w:color w:val="000000"/>
          <w:kern w:val="0"/>
          <w:sz w:val="23"/>
          <w:szCs w:val="23"/>
        </w:rPr>
        <w:t>　　第三十九条</w:t>
      </w:r>
      <w:r>
        <w:rPr>
          <w:rFonts w:ascii="Arial" w:hAnsi="Arial" w:eastAsia="宋体" w:cs="Arial"/>
          <w:color w:val="000000"/>
          <w:kern w:val="0"/>
          <w:sz w:val="23"/>
          <w:szCs w:val="23"/>
        </w:rPr>
        <w:t>　因违约或终止合同而引起的损失和损害的赔偿，委托人与咨询人之间应当协商解决；如未能达成一致，可提交有关主管部门调解；协商或调解不成的，根据双方约定提交仲裁机关仲裁，或向人民法院提起诉讼。</w:t>
      </w:r>
    </w:p>
    <w:p w14:paraId="0AB3FE22">
      <w:pPr>
        <w:widowControl/>
        <w:spacing w:line="420" w:lineRule="atLeast"/>
        <w:jc w:val="center"/>
        <w:rPr>
          <w:rFonts w:ascii="Arial" w:hAnsi="Arial" w:eastAsia="宋体" w:cs="Arial"/>
          <w:color w:val="000000"/>
          <w:kern w:val="0"/>
          <w:sz w:val="23"/>
          <w:szCs w:val="23"/>
        </w:rPr>
      </w:pPr>
      <w:r>
        <w:rPr>
          <w:rFonts w:ascii="Arial" w:hAnsi="Arial" w:eastAsia="宋体" w:cs="Arial"/>
          <w:b/>
          <w:bCs/>
          <w:color w:val="000000"/>
          <w:kern w:val="0"/>
          <w:sz w:val="23"/>
          <w:szCs w:val="23"/>
        </w:rPr>
        <w:t>第三部分　建设工程造价咨询合同专用条款</w:t>
      </w:r>
    </w:p>
    <w:p w14:paraId="6A83661A">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 xml:space="preserve">第二条          </w:t>
      </w:r>
      <w:r>
        <w:rPr>
          <w:rFonts w:ascii="Arial" w:hAnsi="Arial" w:eastAsia="宋体" w:cs="Arial"/>
          <w:color w:val="000000"/>
          <w:kern w:val="0"/>
          <w:sz w:val="23"/>
          <w:szCs w:val="23"/>
        </w:rPr>
        <w:t>  本合同适用的法律、法规及工程造价计价办法和规定</w:t>
      </w:r>
    </w:p>
    <w:p w14:paraId="3ACC8E27">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1．适用法律和法规：</w:t>
      </w:r>
      <w:r>
        <w:rPr>
          <w:rFonts w:hint="eastAsia" w:ascii="Arial" w:hAnsi="Arial" w:eastAsia="宋体" w:cs="Arial"/>
          <w:color w:val="000000"/>
          <w:kern w:val="0"/>
          <w:sz w:val="23"/>
          <w:szCs w:val="23"/>
          <w:u w:val="single"/>
        </w:rPr>
        <w:t>《民法典》、省市发布的有关建设工程的法律、法规</w:t>
      </w:r>
      <w:r>
        <w:rPr>
          <w:rFonts w:ascii="Arial" w:hAnsi="Arial" w:eastAsia="宋体" w:cs="Arial"/>
          <w:color w:val="000000"/>
          <w:kern w:val="0"/>
          <w:sz w:val="23"/>
          <w:szCs w:val="23"/>
          <w:u w:val="single"/>
        </w:rPr>
        <w:t>　　　　　　</w:t>
      </w:r>
      <w:r>
        <w:rPr>
          <w:rFonts w:hint="eastAsia" w:ascii="Arial" w:hAnsi="Arial" w:eastAsia="宋体" w:cs="Arial"/>
          <w:color w:val="000000"/>
          <w:kern w:val="0"/>
          <w:sz w:val="23"/>
          <w:szCs w:val="23"/>
          <w:u w:val="single"/>
        </w:rPr>
        <w:t xml:space="preserve">    </w:t>
      </w:r>
      <w:r>
        <w:rPr>
          <w:rFonts w:ascii="Arial" w:hAnsi="Arial" w:eastAsia="宋体" w:cs="Arial"/>
          <w:color w:val="000000"/>
          <w:kern w:val="0"/>
          <w:sz w:val="23"/>
          <w:szCs w:val="23"/>
          <w:u w:val="single"/>
        </w:rPr>
        <w:t>　　　　　　　</w:t>
      </w:r>
    </w:p>
    <w:p w14:paraId="4B8E164A">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2．工程造价计价办法：</w:t>
      </w:r>
      <w:r>
        <w:rPr>
          <w:rFonts w:ascii="Arial" w:hAnsi="Arial" w:eastAsia="宋体" w:cs="Arial"/>
          <w:color w:val="000000"/>
          <w:kern w:val="0"/>
          <w:sz w:val="23"/>
          <w:szCs w:val="23"/>
          <w:u w:val="single"/>
        </w:rPr>
        <w:t>　</w:t>
      </w:r>
      <w:r>
        <w:rPr>
          <w:rFonts w:hint="eastAsia" w:ascii="Arial" w:hAnsi="Arial" w:eastAsia="宋体" w:cs="Arial"/>
          <w:color w:val="000000"/>
          <w:kern w:val="0"/>
          <w:sz w:val="23"/>
          <w:szCs w:val="23"/>
          <w:u w:val="single"/>
        </w:rPr>
        <w:t>工程量清单计价</w:t>
      </w:r>
      <w:r>
        <w:rPr>
          <w:rFonts w:ascii="Arial" w:hAnsi="Arial" w:eastAsia="宋体" w:cs="Arial"/>
          <w:color w:val="000000"/>
          <w:kern w:val="0"/>
          <w:sz w:val="23"/>
          <w:szCs w:val="23"/>
          <w:u w:val="single"/>
        </w:rPr>
        <w:t>　　　　　　</w:t>
      </w:r>
      <w:r>
        <w:rPr>
          <w:rFonts w:hint="eastAsia" w:ascii="Arial" w:hAnsi="Arial" w:eastAsia="宋体" w:cs="Arial"/>
          <w:color w:val="000000"/>
          <w:kern w:val="0"/>
          <w:sz w:val="23"/>
          <w:szCs w:val="23"/>
          <w:u w:val="single"/>
        </w:rPr>
        <w:t xml:space="preserve">      </w:t>
      </w:r>
      <w:r>
        <w:rPr>
          <w:rFonts w:ascii="Arial" w:hAnsi="Arial" w:eastAsia="宋体" w:cs="Arial"/>
          <w:color w:val="000000"/>
          <w:kern w:val="0"/>
          <w:sz w:val="23"/>
          <w:szCs w:val="23"/>
          <w:u w:val="single"/>
        </w:rPr>
        <w:t>　　</w:t>
      </w:r>
      <w:r>
        <w:rPr>
          <w:rFonts w:hint="eastAsia" w:ascii="Arial" w:hAnsi="Arial" w:eastAsia="宋体" w:cs="Arial"/>
          <w:color w:val="000000"/>
          <w:kern w:val="0"/>
          <w:sz w:val="23"/>
          <w:szCs w:val="23"/>
          <w:u w:val="single"/>
        </w:rPr>
        <w:t xml:space="preserve"> </w:t>
      </w:r>
      <w:r>
        <w:rPr>
          <w:rFonts w:ascii="Arial" w:hAnsi="Arial" w:eastAsia="宋体" w:cs="Arial"/>
          <w:color w:val="000000"/>
          <w:kern w:val="0"/>
          <w:sz w:val="23"/>
          <w:szCs w:val="23"/>
          <w:u w:val="single"/>
        </w:rPr>
        <w:t>　　　　</w:t>
      </w:r>
    </w:p>
    <w:p w14:paraId="7BAA3369">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 xml:space="preserve">3.标准规范： </w:t>
      </w:r>
      <w:r>
        <w:rPr>
          <w:rFonts w:ascii="Arial" w:hAnsi="Arial" w:eastAsia="宋体" w:cs="Arial"/>
          <w:color w:val="000000"/>
          <w:kern w:val="0"/>
          <w:sz w:val="23"/>
          <w:szCs w:val="23"/>
          <w:u w:val="single"/>
        </w:rPr>
        <w:t>　　</w:t>
      </w:r>
      <w:r>
        <w:rPr>
          <w:rFonts w:hint="eastAsia" w:ascii="Times New Roman" w:hAnsi="宋体" w:eastAsia="宋体" w:cs="Times New Roman"/>
          <w:snapToGrid w:val="0"/>
          <w:color w:val="000000"/>
          <w:spacing w:val="-2"/>
          <w:sz w:val="21"/>
          <w:szCs w:val="21"/>
          <w:u w:val="single"/>
        </w:rPr>
        <w:t>《江苏省建筑与装饰工程计价定额》（20</w:t>
      </w:r>
      <w:r>
        <w:rPr>
          <w:rFonts w:ascii="Times New Roman" w:hAnsi="宋体" w:eastAsia="宋体" w:cs="Times New Roman"/>
          <w:snapToGrid w:val="0"/>
          <w:color w:val="000000"/>
          <w:spacing w:val="-2"/>
          <w:sz w:val="21"/>
          <w:szCs w:val="21"/>
          <w:u w:val="single"/>
        </w:rPr>
        <w:t>1</w:t>
      </w:r>
      <w:r>
        <w:rPr>
          <w:rFonts w:hint="eastAsia" w:ascii="Times New Roman" w:hAnsi="宋体" w:eastAsia="宋体" w:cs="Times New Roman"/>
          <w:snapToGrid w:val="0"/>
          <w:color w:val="000000"/>
          <w:spacing w:val="-2"/>
          <w:sz w:val="21"/>
          <w:szCs w:val="21"/>
          <w:u w:val="single"/>
        </w:rPr>
        <w:t>4）、《江苏省安装工程计价定额》（20</w:t>
      </w:r>
      <w:r>
        <w:rPr>
          <w:rFonts w:ascii="Times New Roman" w:hAnsi="宋体" w:eastAsia="宋体" w:cs="Times New Roman"/>
          <w:snapToGrid w:val="0"/>
          <w:color w:val="000000"/>
          <w:spacing w:val="-2"/>
          <w:sz w:val="21"/>
          <w:szCs w:val="21"/>
          <w:u w:val="single"/>
        </w:rPr>
        <w:t>1</w:t>
      </w:r>
      <w:r>
        <w:rPr>
          <w:rFonts w:hint="eastAsia" w:ascii="Times New Roman" w:hAnsi="宋体" w:eastAsia="宋体" w:cs="Times New Roman"/>
          <w:snapToGrid w:val="0"/>
          <w:color w:val="000000"/>
          <w:spacing w:val="-2"/>
          <w:sz w:val="21"/>
          <w:szCs w:val="21"/>
          <w:u w:val="single"/>
        </w:rPr>
        <w:t>4）、《江苏省市政工程计价定额》（20</w:t>
      </w:r>
      <w:r>
        <w:rPr>
          <w:rFonts w:ascii="Times New Roman" w:hAnsi="宋体" w:eastAsia="宋体" w:cs="Times New Roman"/>
          <w:snapToGrid w:val="0"/>
          <w:color w:val="000000"/>
          <w:spacing w:val="-2"/>
          <w:sz w:val="21"/>
          <w:szCs w:val="21"/>
          <w:u w:val="single"/>
        </w:rPr>
        <w:t>1</w:t>
      </w:r>
      <w:r>
        <w:rPr>
          <w:rFonts w:hint="eastAsia" w:ascii="Times New Roman" w:hAnsi="宋体" w:eastAsia="宋体" w:cs="Times New Roman"/>
          <w:snapToGrid w:val="0"/>
          <w:color w:val="000000"/>
          <w:spacing w:val="-2"/>
          <w:sz w:val="21"/>
          <w:szCs w:val="21"/>
          <w:u w:val="single"/>
        </w:rPr>
        <w:t>4）、《江苏省建设工程费用定额》（20</w:t>
      </w:r>
      <w:r>
        <w:rPr>
          <w:rFonts w:ascii="Times New Roman" w:hAnsi="宋体" w:eastAsia="宋体" w:cs="Times New Roman"/>
          <w:snapToGrid w:val="0"/>
          <w:color w:val="000000"/>
          <w:spacing w:val="-2"/>
          <w:sz w:val="21"/>
          <w:szCs w:val="21"/>
          <w:u w:val="single"/>
        </w:rPr>
        <w:t>14</w:t>
      </w:r>
      <w:r>
        <w:rPr>
          <w:rFonts w:hint="eastAsia" w:ascii="Times New Roman" w:hAnsi="宋体" w:eastAsia="宋体" w:cs="Times New Roman"/>
          <w:snapToGrid w:val="0"/>
          <w:color w:val="000000"/>
          <w:spacing w:val="-2"/>
          <w:sz w:val="21"/>
          <w:szCs w:val="21"/>
          <w:u w:val="single"/>
        </w:rPr>
        <w:t>）及相关文件</w:t>
      </w:r>
      <w:r>
        <w:rPr>
          <w:rFonts w:hint="eastAsia" w:ascii="Times New Roman" w:hAnsi="宋体" w:eastAsia="宋体" w:cs="Times New Roman"/>
          <w:snapToGrid w:val="0"/>
          <w:color w:val="000000"/>
          <w:sz w:val="21"/>
          <w:szCs w:val="21"/>
          <w:u w:val="single"/>
        </w:rPr>
        <w:t xml:space="preserve">       </w:t>
      </w:r>
      <w:r>
        <w:rPr>
          <w:rFonts w:hint="eastAsia" w:ascii="Arial" w:hAnsi="Arial" w:eastAsia="宋体" w:cs="Arial"/>
          <w:color w:val="000000"/>
          <w:kern w:val="0"/>
          <w:sz w:val="23"/>
          <w:szCs w:val="23"/>
          <w:u w:val="single"/>
        </w:rPr>
        <w:t xml:space="preserve">   </w:t>
      </w:r>
      <w:r>
        <w:rPr>
          <w:rFonts w:ascii="Arial" w:hAnsi="Arial" w:eastAsia="宋体" w:cs="Arial"/>
          <w:color w:val="000000"/>
          <w:kern w:val="0"/>
          <w:sz w:val="23"/>
          <w:szCs w:val="23"/>
          <w:u w:val="single"/>
        </w:rPr>
        <w:t>　　　</w:t>
      </w:r>
      <w:r>
        <w:rPr>
          <w:rFonts w:hint="eastAsia" w:ascii="Arial" w:hAnsi="Arial" w:eastAsia="宋体" w:cs="Arial"/>
          <w:color w:val="000000"/>
          <w:kern w:val="0"/>
          <w:sz w:val="23"/>
          <w:szCs w:val="23"/>
          <w:u w:val="single"/>
        </w:rPr>
        <w:t xml:space="preserve"> </w:t>
      </w:r>
      <w:r>
        <w:rPr>
          <w:rFonts w:ascii="Arial" w:hAnsi="Arial" w:eastAsia="宋体" w:cs="Arial"/>
          <w:color w:val="000000"/>
          <w:kern w:val="0"/>
          <w:sz w:val="23"/>
          <w:szCs w:val="23"/>
          <w:u w:val="single"/>
        </w:rPr>
        <w:t>      　</w:t>
      </w:r>
    </w:p>
    <w:p w14:paraId="5B04A1BA">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 xml:space="preserve">第四条 </w:t>
      </w:r>
      <w:r>
        <w:rPr>
          <w:rFonts w:ascii="Arial" w:hAnsi="Arial" w:eastAsia="宋体" w:cs="Arial"/>
          <w:color w:val="000000"/>
          <w:kern w:val="0"/>
          <w:sz w:val="23"/>
          <w:szCs w:val="23"/>
        </w:rPr>
        <w:t> 本合同咨询项目负责</w:t>
      </w:r>
      <w:r>
        <w:rPr>
          <w:rFonts w:ascii="Arial" w:hAnsi="Arial" w:eastAsia="宋体" w:cs="Arial"/>
          <w:color w:val="auto"/>
          <w:kern w:val="0"/>
          <w:sz w:val="23"/>
          <w:szCs w:val="23"/>
        </w:rPr>
        <w:t>人由</w:t>
      </w:r>
      <w:r>
        <w:rPr>
          <w:rFonts w:ascii="Arial" w:hAnsi="Arial" w:eastAsia="宋体" w:cs="Arial"/>
          <w:color w:val="auto"/>
          <w:kern w:val="0"/>
          <w:sz w:val="23"/>
          <w:szCs w:val="23"/>
          <w:u w:val="single"/>
        </w:rPr>
        <w:t>   </w:t>
      </w:r>
      <w:r>
        <w:rPr>
          <w:rFonts w:hint="eastAsia" w:ascii="Arial" w:hAnsi="Arial" w:eastAsia="宋体" w:cs="Arial"/>
          <w:color w:val="auto"/>
          <w:kern w:val="0"/>
          <w:sz w:val="23"/>
          <w:szCs w:val="23"/>
          <w:u w:val="single"/>
          <w:lang w:val="en-US" w:eastAsia="zh-CN"/>
        </w:rPr>
        <w:t xml:space="preserve">   </w:t>
      </w:r>
      <w:r>
        <w:rPr>
          <w:rFonts w:ascii="Arial" w:hAnsi="Arial" w:eastAsia="宋体" w:cs="Arial"/>
          <w:color w:val="auto"/>
          <w:kern w:val="0"/>
          <w:sz w:val="23"/>
          <w:szCs w:val="23"/>
          <w:u w:val="single"/>
        </w:rPr>
        <w:t xml:space="preserve"> </w:t>
      </w:r>
      <w:r>
        <w:rPr>
          <w:rFonts w:hint="eastAsia" w:ascii="Arial" w:hAnsi="Arial" w:eastAsia="宋体" w:cs="Arial"/>
          <w:color w:val="auto"/>
          <w:kern w:val="0"/>
          <w:sz w:val="23"/>
          <w:szCs w:val="23"/>
          <w:u w:val="single"/>
          <w:lang w:val="en-US" w:eastAsia="zh-CN"/>
        </w:rPr>
        <w:t xml:space="preserve"> </w:t>
      </w:r>
      <w:r>
        <w:rPr>
          <w:rFonts w:ascii="Arial" w:hAnsi="Arial" w:eastAsia="宋体" w:cs="Arial"/>
          <w:color w:val="000000"/>
          <w:kern w:val="0"/>
          <w:sz w:val="23"/>
          <w:szCs w:val="23"/>
        </w:rPr>
        <w:t xml:space="preserve">担任，负责本咨询项目的具体实施及与委托方的联系等事宜。 </w:t>
      </w:r>
    </w:p>
    <w:p w14:paraId="66CE2D83">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第五条</w:t>
      </w:r>
      <w:r>
        <w:rPr>
          <w:rFonts w:ascii="Arial" w:hAnsi="Arial" w:eastAsia="宋体" w:cs="Arial"/>
          <w:color w:val="000000"/>
          <w:kern w:val="0"/>
          <w:sz w:val="23"/>
          <w:szCs w:val="23"/>
        </w:rPr>
        <w:t>　建设工程造价咨询业务范围及内容</w:t>
      </w:r>
    </w:p>
    <w:p w14:paraId="2D31655C">
      <w:pPr>
        <w:widowControl/>
        <w:spacing w:line="420" w:lineRule="atLeast"/>
        <w:rPr>
          <w:rFonts w:hint="eastAsia" w:ascii="Arial" w:hAnsi="Arial" w:eastAsia="宋体" w:cs="Arial"/>
          <w:color w:val="000000"/>
          <w:kern w:val="0"/>
          <w:sz w:val="23"/>
          <w:szCs w:val="23"/>
        </w:rPr>
      </w:pPr>
      <w:r>
        <w:rPr>
          <w:rFonts w:ascii="Arial" w:hAnsi="Arial" w:eastAsia="宋体" w:cs="Arial"/>
          <w:color w:val="000000"/>
          <w:kern w:val="0"/>
          <w:sz w:val="23"/>
          <w:szCs w:val="23"/>
        </w:rPr>
        <w:t>1．委托工程造价咨询的工程范围：</w:t>
      </w:r>
      <w:r>
        <w:rPr>
          <w:rFonts w:ascii="Arial" w:hAnsi="Arial" w:eastAsia="宋体" w:cs="Arial"/>
          <w:color w:val="000000"/>
          <w:kern w:val="0"/>
          <w:sz w:val="23"/>
          <w:szCs w:val="23"/>
          <w:u w:val="single"/>
        </w:rPr>
        <w:t> </w:t>
      </w:r>
      <w:r>
        <w:rPr>
          <w:rFonts w:hint="eastAsia" w:ascii="Arial" w:hAnsi="Arial" w:eastAsia="宋体" w:cs="Arial"/>
          <w:color w:val="000000"/>
          <w:kern w:val="0"/>
          <w:sz w:val="23"/>
          <w:szCs w:val="23"/>
          <w:u w:val="single"/>
          <w:lang w:eastAsia="zh-CN"/>
        </w:rPr>
        <w:t>东城街道零星工程标底编制服务标底编制</w:t>
      </w:r>
      <w:r>
        <w:rPr>
          <w:rFonts w:hint="eastAsia" w:ascii="Arial" w:hAnsi="Arial" w:eastAsia="宋体" w:cs="Arial"/>
          <w:color w:val="000000"/>
          <w:kern w:val="0"/>
          <w:sz w:val="23"/>
          <w:szCs w:val="23"/>
          <w:u w:val="single"/>
        </w:rPr>
        <w:t xml:space="preserve">。                                                                     </w:t>
      </w:r>
    </w:p>
    <w:p w14:paraId="79B18B10">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 xml:space="preserve">2.委托工程造价咨询业务的内容（下列内容有委托的在□中打√）：　                                  </w:t>
      </w:r>
    </w:p>
    <w:p w14:paraId="5C01564B">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2.1 建设工程造价咨询业务</w:t>
      </w:r>
    </w:p>
    <w:p w14:paraId="0D2E1A72">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投资决策阶段</w:t>
      </w:r>
    </w:p>
    <w:p w14:paraId="50DB57E8">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□编制建设工程投资估算       □审核建设工程投资估算</w:t>
      </w:r>
    </w:p>
    <w:p w14:paraId="3785BF2B">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□建设工程项目经济评价       □其它</w:t>
      </w:r>
    </w:p>
    <w:p w14:paraId="67280EC9">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工程设计阶段</w:t>
      </w:r>
    </w:p>
    <w:p w14:paraId="48E3E550">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 xml:space="preserve">□编制建设工程概算        </w:t>
      </w:r>
      <w:r>
        <w:rPr>
          <w:rFonts w:hint="eastAsia" w:ascii="Arial" w:hAnsi="Arial" w:eastAsia="宋体" w:cs="Arial"/>
          <w:color w:val="000000"/>
          <w:kern w:val="0"/>
          <w:sz w:val="23"/>
          <w:szCs w:val="23"/>
        </w:rPr>
        <w:t xml:space="preserve">   </w:t>
      </w:r>
      <w:r>
        <w:rPr>
          <w:rFonts w:ascii="Arial" w:hAnsi="Arial" w:eastAsia="宋体" w:cs="Arial"/>
          <w:color w:val="000000"/>
          <w:kern w:val="0"/>
          <w:sz w:val="23"/>
          <w:szCs w:val="23"/>
        </w:rPr>
        <w:t>□审核建设工程概算</w:t>
      </w:r>
    </w:p>
    <w:p w14:paraId="0F1D9BD1">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 xml:space="preserve">□编制建设工程预算        </w:t>
      </w:r>
      <w:r>
        <w:rPr>
          <w:rFonts w:hint="eastAsia" w:ascii="Arial" w:hAnsi="Arial" w:eastAsia="宋体" w:cs="Arial"/>
          <w:color w:val="000000"/>
          <w:kern w:val="0"/>
          <w:sz w:val="23"/>
          <w:szCs w:val="23"/>
        </w:rPr>
        <w:t xml:space="preserve">   </w:t>
      </w:r>
      <w:r>
        <w:rPr>
          <w:rFonts w:ascii="Arial" w:hAnsi="Arial" w:eastAsia="宋体" w:cs="Arial"/>
          <w:color w:val="000000"/>
          <w:kern w:val="0"/>
          <w:sz w:val="23"/>
          <w:szCs w:val="23"/>
        </w:rPr>
        <w:t>□审核建设工程预算</w:t>
      </w:r>
    </w:p>
    <w:p w14:paraId="0B243EA8">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□额设□设计方案经济比较        □其它</w:t>
      </w:r>
    </w:p>
    <w:p w14:paraId="2141D964">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工程发承包/招投标阶段</w:t>
      </w:r>
    </w:p>
    <w:p w14:paraId="1EDCB92C">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□审核招标文件造价控制条款</w:t>
      </w:r>
    </w:p>
    <w:p w14:paraId="39825E16">
      <w:pPr>
        <w:widowControl/>
        <w:spacing w:line="420" w:lineRule="atLeast"/>
        <w:rPr>
          <w:rFonts w:ascii="Arial" w:hAnsi="Arial" w:eastAsia="宋体" w:cs="Arial"/>
          <w:color w:val="000000"/>
          <w:kern w:val="0"/>
          <w:sz w:val="23"/>
          <w:szCs w:val="23"/>
        </w:rPr>
      </w:pPr>
      <w:r>
        <w:rPr>
          <w:rFonts w:hint="eastAsia" w:ascii="Arial" w:hAnsi="Arial" w:eastAsia="宋体" w:cs="Arial"/>
          <w:color w:val="000000"/>
          <w:kern w:val="0"/>
          <w:sz w:val="23"/>
          <w:szCs w:val="23"/>
          <w:lang w:eastAsia="zh-CN"/>
        </w:rPr>
        <w:t>☑</w:t>
      </w:r>
      <w:r>
        <w:rPr>
          <w:rFonts w:ascii="Arial" w:hAnsi="Arial" w:eastAsia="宋体" w:cs="Arial"/>
          <w:color w:val="000000"/>
          <w:kern w:val="0"/>
          <w:sz w:val="23"/>
          <w:szCs w:val="23"/>
        </w:rPr>
        <w:t>编制工程量清单 </w:t>
      </w:r>
      <w:r>
        <w:rPr>
          <w:rFonts w:hint="eastAsia" w:ascii="Arial" w:hAnsi="Arial" w:eastAsia="宋体" w:cs="Arial"/>
          <w:color w:val="000000"/>
          <w:kern w:val="0"/>
          <w:sz w:val="23"/>
          <w:szCs w:val="23"/>
        </w:rPr>
        <w:t xml:space="preserve"> </w:t>
      </w:r>
      <w:r>
        <w:rPr>
          <w:rFonts w:ascii="Arial" w:hAnsi="Arial" w:eastAsia="宋体" w:cs="Arial"/>
          <w:color w:val="000000"/>
          <w:kern w:val="0"/>
          <w:sz w:val="23"/>
          <w:szCs w:val="23"/>
        </w:rPr>
        <w:t> </w:t>
      </w:r>
      <w:r>
        <w:rPr>
          <w:rFonts w:hint="eastAsia" w:ascii="Arial" w:hAnsi="Arial" w:eastAsia="宋体" w:cs="Arial"/>
          <w:color w:val="000000"/>
          <w:kern w:val="0"/>
          <w:sz w:val="23"/>
          <w:szCs w:val="23"/>
          <w:lang w:eastAsia="zh-CN"/>
        </w:rPr>
        <w:t>☑</w:t>
      </w:r>
      <w:r>
        <w:rPr>
          <w:rFonts w:ascii="Arial" w:hAnsi="Arial" w:eastAsia="宋体" w:cs="Arial"/>
          <w:color w:val="000000"/>
          <w:kern w:val="0"/>
          <w:sz w:val="23"/>
          <w:szCs w:val="23"/>
        </w:rPr>
        <w:t xml:space="preserve">编制招标控制价/发包工程预算（标底）              </w:t>
      </w:r>
    </w:p>
    <w:p w14:paraId="5E556AC7">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 </w:t>
      </w:r>
      <w:r>
        <w:rPr>
          <w:rFonts w:hint="eastAsia" w:ascii="MS Gothic" w:hAnsi="MS Gothic" w:eastAsia="宋体" w:cs="MS Gothic"/>
          <w:color w:val="000000"/>
          <w:kern w:val="0"/>
          <w:sz w:val="23"/>
          <w:szCs w:val="23"/>
          <w:lang w:eastAsia="zh-CN"/>
        </w:rPr>
        <w:t>□</w:t>
      </w:r>
      <w:r>
        <w:rPr>
          <w:rFonts w:ascii="Arial" w:hAnsi="Arial" w:eastAsia="宋体" w:cs="Arial"/>
          <w:color w:val="000000"/>
          <w:kern w:val="0"/>
          <w:sz w:val="23"/>
          <w:szCs w:val="23"/>
        </w:rPr>
        <w:t>审核工程量清单    </w:t>
      </w:r>
      <w:r>
        <w:rPr>
          <w:rFonts w:hint="eastAsia" w:ascii="MS Gothic" w:hAnsi="MS Gothic" w:eastAsia="宋体" w:cs="MS Gothic"/>
          <w:color w:val="000000"/>
          <w:kern w:val="0"/>
          <w:sz w:val="23"/>
          <w:szCs w:val="23"/>
          <w:lang w:eastAsia="zh-CN"/>
        </w:rPr>
        <w:t>□</w:t>
      </w:r>
      <w:r>
        <w:rPr>
          <w:rFonts w:ascii="Arial" w:hAnsi="Arial" w:eastAsia="宋体" w:cs="Arial"/>
          <w:color w:val="000000"/>
          <w:kern w:val="0"/>
          <w:sz w:val="23"/>
          <w:szCs w:val="23"/>
        </w:rPr>
        <w:t>审核招标控制价/发包工程预算（标底）</w:t>
      </w:r>
    </w:p>
    <w:p w14:paraId="48E30E95">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□参与审查经济标   □参与合同谈判，协助起草合同文本</w:t>
      </w:r>
      <w:r>
        <w:rPr>
          <w:rFonts w:hint="eastAsia" w:ascii="Arial" w:hAnsi="Arial" w:eastAsia="宋体" w:cs="Arial"/>
          <w:color w:val="000000"/>
          <w:kern w:val="0"/>
          <w:sz w:val="23"/>
          <w:szCs w:val="23"/>
          <w:lang w:val="en-US" w:eastAsia="zh-CN"/>
        </w:rPr>
        <w:t xml:space="preserve"> </w:t>
      </w:r>
      <w:r>
        <w:rPr>
          <w:rFonts w:ascii="Arial" w:hAnsi="Arial" w:eastAsia="宋体" w:cs="Arial"/>
          <w:color w:val="000000"/>
          <w:kern w:val="0"/>
          <w:sz w:val="23"/>
          <w:szCs w:val="23"/>
        </w:rPr>
        <w:t xml:space="preserve">□其它                        </w:t>
      </w:r>
    </w:p>
    <w:p w14:paraId="42DE40D7">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2.2 造价咨询其它业务</w:t>
      </w:r>
    </w:p>
    <w:p w14:paraId="57713C29">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□工程造价鉴定及仲裁咨询  </w:t>
      </w:r>
      <w:r>
        <w:rPr>
          <w:rFonts w:hint="eastAsia" w:ascii="Arial" w:hAnsi="Arial" w:eastAsia="宋体" w:cs="Arial"/>
          <w:color w:val="000000"/>
          <w:kern w:val="0"/>
          <w:sz w:val="23"/>
          <w:szCs w:val="23"/>
        </w:rPr>
        <w:t xml:space="preserve">  </w:t>
      </w:r>
      <w:r>
        <w:rPr>
          <w:rFonts w:ascii="Arial" w:hAnsi="Arial" w:eastAsia="宋体" w:cs="Arial"/>
          <w:color w:val="000000"/>
          <w:kern w:val="0"/>
          <w:sz w:val="23"/>
          <w:szCs w:val="23"/>
        </w:rPr>
        <w:t>□编制工程造价计价依据</w:t>
      </w:r>
    </w:p>
    <w:p w14:paraId="2A7D30E2">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□提供工程造价信息服务        □其它</w:t>
      </w:r>
    </w:p>
    <w:p w14:paraId="6A1324CF">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第八条</w:t>
      </w:r>
      <w:r>
        <w:rPr>
          <w:rFonts w:ascii="Arial" w:hAnsi="Arial" w:eastAsia="宋体" w:cs="Arial"/>
          <w:color w:val="000000"/>
          <w:kern w:val="0"/>
          <w:sz w:val="23"/>
          <w:szCs w:val="23"/>
        </w:rPr>
        <w:t>  实施工程施工阶段造价咨询业务，要求咨询人常驻施工现场时，由委托人提供下列必要的办公条件：</w:t>
      </w:r>
      <w:r>
        <w:rPr>
          <w:rFonts w:ascii="Arial" w:hAnsi="Arial" w:eastAsia="宋体" w:cs="Arial"/>
          <w:color w:val="000000"/>
          <w:kern w:val="0"/>
          <w:sz w:val="23"/>
          <w:szCs w:val="23"/>
          <w:u w:val="single"/>
        </w:rPr>
        <w:t>    </w:t>
      </w:r>
      <w:r>
        <w:rPr>
          <w:rFonts w:hint="eastAsia" w:ascii="Arial" w:hAnsi="Arial" w:eastAsia="宋体" w:cs="Arial"/>
          <w:color w:val="000000"/>
          <w:kern w:val="0"/>
          <w:sz w:val="23"/>
          <w:szCs w:val="23"/>
          <w:u w:val="single"/>
        </w:rPr>
        <w:t>办公室、办公桌等</w:t>
      </w:r>
      <w:r>
        <w:rPr>
          <w:rFonts w:ascii="Arial" w:hAnsi="Arial" w:eastAsia="宋体" w:cs="Arial"/>
          <w:color w:val="000000"/>
          <w:kern w:val="0"/>
          <w:sz w:val="23"/>
          <w:szCs w:val="23"/>
          <w:u w:val="single"/>
        </w:rPr>
        <w:t xml:space="preserve">                                                </w:t>
      </w:r>
    </w:p>
    <w:p w14:paraId="4762246E">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第九条</w:t>
      </w:r>
      <w:r>
        <w:rPr>
          <w:rFonts w:ascii="Arial" w:hAnsi="Arial" w:eastAsia="宋体" w:cs="Arial"/>
          <w:color w:val="000000"/>
          <w:kern w:val="0"/>
          <w:sz w:val="23"/>
          <w:szCs w:val="23"/>
        </w:rPr>
        <w:t>　双方约定的委托人应提供的建设工程造价咨询材料及提供时间：</w:t>
      </w:r>
    </w:p>
    <w:p w14:paraId="4CBD5319">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u w:val="single"/>
        </w:rPr>
        <w:t> 　</w:t>
      </w:r>
      <w:r>
        <w:rPr>
          <w:rFonts w:hint="eastAsia" w:ascii="Arial" w:hAnsi="Arial" w:eastAsia="宋体" w:cs="Arial"/>
          <w:color w:val="000000"/>
          <w:kern w:val="0"/>
          <w:sz w:val="23"/>
          <w:szCs w:val="23"/>
          <w:u w:val="single"/>
        </w:rPr>
        <w:t>图纸、控制价清单</w:t>
      </w:r>
      <w:r>
        <w:rPr>
          <w:rFonts w:ascii="Arial" w:hAnsi="Arial" w:eastAsia="宋体" w:cs="Arial"/>
          <w:color w:val="000000"/>
          <w:kern w:val="0"/>
          <w:sz w:val="23"/>
          <w:szCs w:val="23"/>
          <w:u w:val="single"/>
        </w:rPr>
        <w:t>　　　　　　　　　　　　　　　　　　　　　　　　　</w:t>
      </w:r>
    </w:p>
    <w:p w14:paraId="1CD4FEC7">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第十条</w:t>
      </w:r>
      <w:r>
        <w:rPr>
          <w:rFonts w:ascii="Arial" w:hAnsi="Arial" w:eastAsia="宋体" w:cs="Arial"/>
          <w:color w:val="000000"/>
          <w:kern w:val="0"/>
          <w:sz w:val="23"/>
          <w:szCs w:val="23"/>
        </w:rPr>
        <w:t>　委托人应在</w:t>
      </w:r>
      <w:r>
        <w:rPr>
          <w:rFonts w:ascii="Arial" w:hAnsi="Arial" w:eastAsia="宋体" w:cs="Arial"/>
          <w:color w:val="000000"/>
          <w:kern w:val="0"/>
          <w:sz w:val="23"/>
          <w:szCs w:val="23"/>
          <w:u w:val="single"/>
        </w:rPr>
        <w:t>　</w:t>
      </w:r>
      <w:r>
        <w:rPr>
          <w:rFonts w:hint="eastAsia" w:ascii="Arial" w:hAnsi="Arial" w:eastAsia="宋体" w:cs="Arial"/>
          <w:color w:val="000000"/>
          <w:kern w:val="0"/>
          <w:sz w:val="23"/>
          <w:szCs w:val="23"/>
          <w:u w:val="single"/>
        </w:rPr>
        <w:t>5</w:t>
      </w:r>
      <w:r>
        <w:rPr>
          <w:rFonts w:ascii="Arial" w:hAnsi="Arial" w:eastAsia="宋体" w:cs="Arial"/>
          <w:color w:val="000000"/>
          <w:kern w:val="0"/>
          <w:sz w:val="23"/>
          <w:szCs w:val="23"/>
          <w:u w:val="single"/>
        </w:rPr>
        <w:t xml:space="preserve">  </w:t>
      </w:r>
      <w:r>
        <w:rPr>
          <w:rFonts w:ascii="Arial" w:hAnsi="Arial" w:eastAsia="宋体" w:cs="Arial"/>
          <w:color w:val="000000"/>
          <w:kern w:val="0"/>
          <w:sz w:val="23"/>
          <w:szCs w:val="23"/>
        </w:rPr>
        <w:t>日内对咨询人书面提交并要求做出答复的事宜做出书面答复。</w:t>
      </w:r>
    </w:p>
    <w:p w14:paraId="093258B0">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 第十一条</w:t>
      </w:r>
      <w:r>
        <w:rPr>
          <w:rFonts w:ascii="Arial" w:hAnsi="Arial" w:eastAsia="宋体" w:cs="Arial"/>
          <w:color w:val="000000"/>
          <w:kern w:val="0"/>
          <w:sz w:val="23"/>
          <w:szCs w:val="23"/>
        </w:rPr>
        <w:t>  委托人授权</w:t>
      </w:r>
      <w:r>
        <w:rPr>
          <w:rFonts w:ascii="Arial" w:hAnsi="Arial" w:eastAsia="宋体" w:cs="Arial"/>
          <w:color w:val="000000"/>
          <w:kern w:val="0"/>
          <w:sz w:val="23"/>
          <w:szCs w:val="23"/>
          <w:u w:val="single"/>
        </w:rPr>
        <w:t>  </w:t>
      </w:r>
      <w:r>
        <w:rPr>
          <w:rFonts w:hint="eastAsia" w:ascii="Arial" w:hAnsi="Arial" w:eastAsia="宋体" w:cs="Arial"/>
          <w:color w:val="000000"/>
          <w:kern w:val="0"/>
          <w:sz w:val="23"/>
          <w:szCs w:val="23"/>
          <w:u w:val="single"/>
        </w:rPr>
        <w:t xml:space="preserve"> </w:t>
      </w:r>
      <w:r>
        <w:rPr>
          <w:rFonts w:hint="eastAsia" w:ascii="Arial" w:hAnsi="Arial" w:eastAsia="宋体" w:cs="Arial"/>
          <w:color w:val="000000"/>
          <w:kern w:val="0"/>
          <w:sz w:val="23"/>
          <w:szCs w:val="23"/>
          <w:u w:val="single"/>
          <w:lang w:val="en-US" w:eastAsia="zh-CN"/>
        </w:rPr>
        <w:t xml:space="preserve">     </w:t>
      </w:r>
      <w:r>
        <w:rPr>
          <w:rFonts w:ascii="Arial" w:hAnsi="Arial" w:eastAsia="宋体" w:cs="Arial"/>
          <w:color w:val="000000"/>
          <w:kern w:val="0"/>
          <w:sz w:val="23"/>
          <w:szCs w:val="23"/>
          <w:u w:val="single"/>
        </w:rPr>
        <w:t xml:space="preserve">  </w:t>
      </w:r>
      <w:r>
        <w:rPr>
          <w:rFonts w:ascii="Arial" w:hAnsi="Arial" w:eastAsia="宋体" w:cs="Arial"/>
          <w:color w:val="000000"/>
          <w:kern w:val="0"/>
          <w:sz w:val="23"/>
          <w:szCs w:val="23"/>
        </w:rPr>
        <w:t>为本咨询业务的代表，负责与咨询人联系。</w:t>
      </w:r>
    </w:p>
    <w:p w14:paraId="140CF18B">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第二十条</w:t>
      </w:r>
      <w:r>
        <w:rPr>
          <w:rFonts w:ascii="Arial" w:hAnsi="Arial" w:eastAsia="宋体" w:cs="Arial"/>
          <w:color w:val="000000"/>
          <w:kern w:val="0"/>
          <w:sz w:val="23"/>
          <w:szCs w:val="23"/>
        </w:rPr>
        <w:t>　咨询人在其责任期内如果因自身原因给委托方造成经济损失时，同意按以下办法承担责任，向委托方支付赔偿金：</w:t>
      </w:r>
    </w:p>
    <w:p w14:paraId="6CC83DB2">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赔偿金=直接经济损失　× 酬金比率（扣除税金）。</w:t>
      </w:r>
    </w:p>
    <w:p w14:paraId="75D93016">
      <w:pPr>
        <w:widowControl/>
        <w:spacing w:line="420" w:lineRule="atLeast"/>
        <w:rPr>
          <w:rFonts w:hint="eastAsia" w:ascii="Arial" w:hAnsi="Arial" w:eastAsia="宋体" w:cs="Arial"/>
          <w:color w:val="000000"/>
          <w:kern w:val="0"/>
          <w:sz w:val="23"/>
          <w:szCs w:val="23"/>
        </w:rPr>
      </w:pPr>
      <w:r>
        <w:rPr>
          <w:rFonts w:ascii="Arial" w:hAnsi="Arial" w:eastAsia="宋体" w:cs="Arial"/>
          <w:b/>
          <w:bCs/>
          <w:color w:val="000000"/>
          <w:kern w:val="0"/>
          <w:sz w:val="23"/>
          <w:szCs w:val="23"/>
        </w:rPr>
        <w:t>第二十三条</w:t>
      </w:r>
      <w:r>
        <w:rPr>
          <w:rFonts w:ascii="Arial" w:hAnsi="Arial" w:eastAsia="宋体" w:cs="Arial"/>
          <w:color w:val="000000"/>
          <w:kern w:val="0"/>
          <w:sz w:val="23"/>
          <w:szCs w:val="23"/>
        </w:rPr>
        <w:t>  委托人对其提供资料的真实性、完整性和有效性负责，由此造成的咨询人工作的缺陷或失误及额外工作由委托人负责对咨询人进行赔偿。</w:t>
      </w:r>
    </w:p>
    <w:p w14:paraId="4A4311BF">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第二十六条</w:t>
      </w:r>
      <w:r>
        <w:rPr>
          <w:rFonts w:ascii="Arial" w:hAnsi="Arial" w:eastAsia="宋体" w:cs="Arial"/>
          <w:color w:val="000000"/>
          <w:kern w:val="0"/>
          <w:sz w:val="23"/>
          <w:szCs w:val="23"/>
        </w:rPr>
        <w:t>  咨询人发生额外工作包括：</w:t>
      </w:r>
    </w:p>
    <w:p w14:paraId="76C945B7">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□由于委托人提供的图纸等条件资料不全或发生变化，咨询人根据变化的条件资料发生的重复咨询工作；</w:t>
      </w:r>
    </w:p>
    <w:p w14:paraId="00483471">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□实施工程施工阶段造价咨询业务，由于委托人或第三人的原因工程建设周期延长；</w:t>
      </w:r>
    </w:p>
    <w:p w14:paraId="07CFF7E7">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□其它。</w:t>
      </w:r>
    </w:p>
    <w:p w14:paraId="5D3D1100">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第三十条</w:t>
      </w:r>
      <w:r>
        <w:rPr>
          <w:rFonts w:ascii="Arial" w:hAnsi="Arial" w:eastAsia="宋体" w:cs="Arial"/>
          <w:color w:val="000000"/>
          <w:kern w:val="0"/>
          <w:sz w:val="23"/>
          <w:szCs w:val="23"/>
        </w:rPr>
        <w:t>　委托人同意按以下的计算方法、支付时间与金额，支付咨询人的正常服务酬金：</w:t>
      </w:r>
    </w:p>
    <w:p w14:paraId="77BB01D5">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1、正常酬金计算方法</w:t>
      </w:r>
    </w:p>
    <w:p w14:paraId="47506227">
      <w:pPr>
        <w:widowControl/>
        <w:spacing w:line="420" w:lineRule="atLeast"/>
        <w:rPr>
          <w:rFonts w:hint="eastAsia" w:ascii="Arial" w:hAnsi="Arial" w:eastAsia="宋体" w:cs="Arial"/>
          <w:color w:val="000000"/>
          <w:kern w:val="0"/>
          <w:sz w:val="23"/>
          <w:szCs w:val="23"/>
          <w:highlight w:val="yellow"/>
        </w:rPr>
      </w:pPr>
      <w:r>
        <w:rPr>
          <w:rFonts w:ascii="Arial" w:hAnsi="Arial" w:eastAsia="宋体" w:cs="Arial"/>
          <w:color w:val="000000"/>
          <w:kern w:val="0"/>
          <w:sz w:val="23"/>
          <w:szCs w:val="23"/>
          <w:highlight w:val="yellow"/>
        </w:rPr>
        <w:t>根据江苏省工程造价行业主管部门及物价部门的有关规定，本项目的咨询服务酬金计算方法为：</w:t>
      </w:r>
    </w:p>
    <w:p w14:paraId="542DAD72">
      <w:pPr>
        <w:widowControl/>
        <w:spacing w:line="420" w:lineRule="atLeast"/>
        <w:rPr>
          <w:rFonts w:hint="eastAsia" w:ascii="Arial" w:hAnsi="Arial" w:eastAsia="宋体" w:cs="Arial"/>
          <w:kern w:val="0"/>
          <w:sz w:val="23"/>
          <w:szCs w:val="23"/>
          <w:highlight w:val="yellow"/>
          <w:u w:val="single"/>
        </w:rPr>
      </w:pPr>
      <w:r>
        <w:rPr>
          <w:rFonts w:hint="eastAsia" w:ascii="Arial" w:hAnsi="Arial" w:eastAsia="宋体" w:cs="Arial"/>
          <w:kern w:val="0"/>
          <w:sz w:val="23"/>
          <w:szCs w:val="23"/>
          <w:highlight w:val="yellow"/>
          <w:lang w:val="en-US" w:eastAsia="zh-CN"/>
        </w:rPr>
        <w:t>标底编制</w:t>
      </w:r>
      <w:r>
        <w:rPr>
          <w:rFonts w:hint="eastAsia" w:ascii="Arial" w:hAnsi="Arial" w:eastAsia="宋体" w:cs="Arial"/>
          <w:kern w:val="0"/>
          <w:sz w:val="23"/>
          <w:szCs w:val="23"/>
          <w:highlight w:val="yellow"/>
        </w:rPr>
        <w:t>收费标准：</w:t>
      </w:r>
      <w:r>
        <w:rPr>
          <w:rFonts w:hint="eastAsia" w:ascii="Arial" w:hAnsi="Arial" w:eastAsia="宋体" w:cs="Arial"/>
          <w:strike w:val="0"/>
          <w:dstrike w:val="0"/>
          <w:kern w:val="0"/>
          <w:sz w:val="23"/>
          <w:szCs w:val="23"/>
          <w:highlight w:val="red"/>
          <w:u w:val="single"/>
        </w:rPr>
        <w:t>按</w:t>
      </w:r>
      <w:r>
        <w:rPr>
          <w:rFonts w:hint="eastAsia" w:ascii="Arial" w:hAnsi="Arial" w:eastAsia="宋体" w:cs="Arial"/>
          <w:strike w:val="0"/>
          <w:dstrike w:val="0"/>
          <w:kern w:val="0"/>
          <w:sz w:val="23"/>
          <w:szCs w:val="23"/>
          <w:highlight w:val="red"/>
          <w:u w:val="single"/>
          <w:lang w:val="en-US" w:eastAsia="zh-CN"/>
        </w:rPr>
        <w:t>固定价    元/个工程计</w:t>
      </w:r>
      <w:r>
        <w:rPr>
          <w:rFonts w:hint="eastAsia" w:ascii="Arial" w:hAnsi="Arial" w:eastAsia="宋体" w:cs="Arial"/>
          <w:strike w:val="0"/>
          <w:dstrike w:val="0"/>
          <w:color w:val="000000"/>
          <w:kern w:val="0"/>
          <w:sz w:val="23"/>
          <w:szCs w:val="23"/>
          <w:highlight w:val="red"/>
          <w:u w:val="single"/>
          <w:lang w:val="en-US" w:eastAsia="zh-CN"/>
        </w:rPr>
        <w:t>取</w:t>
      </w:r>
      <w:r>
        <w:rPr>
          <w:rFonts w:hint="eastAsia" w:ascii="Arial" w:hAnsi="Arial" w:eastAsia="宋体" w:cs="Arial"/>
          <w:strike w:val="0"/>
          <w:dstrike w:val="0"/>
          <w:color w:val="000000"/>
          <w:kern w:val="0"/>
          <w:sz w:val="23"/>
          <w:szCs w:val="23"/>
          <w:highlight w:val="red"/>
          <w:u w:val="single"/>
          <w:lang w:eastAsia="zh-CN"/>
        </w:rPr>
        <w:t>，</w:t>
      </w:r>
      <w:r>
        <w:rPr>
          <w:rFonts w:hint="eastAsia" w:ascii="Arial" w:hAnsi="Arial" w:eastAsia="宋体" w:cs="Arial"/>
          <w:strike w:val="0"/>
          <w:dstrike w:val="0"/>
          <w:color w:val="000000"/>
          <w:kern w:val="0"/>
          <w:sz w:val="23"/>
          <w:szCs w:val="23"/>
          <w:highlight w:val="red"/>
          <w:u w:val="single"/>
          <w:lang w:val="en-US" w:eastAsia="zh-CN"/>
        </w:rPr>
        <w:t>若结算金额超过4万元，按4万元计</w:t>
      </w:r>
      <w:r>
        <w:rPr>
          <w:rFonts w:hint="eastAsia" w:ascii="Arial" w:hAnsi="Arial" w:eastAsia="宋体" w:cs="Arial"/>
          <w:strike w:val="0"/>
          <w:dstrike w:val="0"/>
          <w:color w:val="000000"/>
          <w:kern w:val="0"/>
          <w:sz w:val="23"/>
          <w:szCs w:val="23"/>
          <w:highlight w:val="red"/>
          <w:u w:val="single"/>
          <w:lang w:eastAsia="zh-CN"/>
        </w:rPr>
        <w:t>。</w:t>
      </w:r>
      <w:r>
        <w:rPr>
          <w:rFonts w:ascii="Arial" w:hAnsi="Arial" w:eastAsia="宋体" w:cs="Arial"/>
          <w:strike w:val="0"/>
          <w:dstrike w:val="0"/>
          <w:color w:val="000000"/>
          <w:kern w:val="0"/>
          <w:sz w:val="23"/>
          <w:szCs w:val="23"/>
          <w:highlight w:val="red"/>
          <w:u w:val="single"/>
        </w:rPr>
        <w:t xml:space="preserve"> </w:t>
      </w:r>
      <w:r>
        <w:rPr>
          <w:rFonts w:ascii="Arial" w:hAnsi="Arial" w:eastAsia="宋体" w:cs="Arial"/>
          <w:kern w:val="0"/>
          <w:sz w:val="23"/>
          <w:szCs w:val="23"/>
          <w:highlight w:val="yellow"/>
          <w:u w:val="single"/>
        </w:rPr>
        <w:t xml:space="preserve">  </w:t>
      </w:r>
    </w:p>
    <w:p w14:paraId="5910E807">
      <w:pPr>
        <w:widowControl/>
        <w:spacing w:line="420" w:lineRule="atLeast"/>
        <w:rPr>
          <w:rFonts w:hint="eastAsia" w:ascii="Arial" w:hAnsi="Arial" w:eastAsia="宋体" w:cs="Arial"/>
          <w:color w:val="000000"/>
          <w:kern w:val="0"/>
          <w:sz w:val="23"/>
          <w:szCs w:val="23"/>
          <w:highlight w:val="yellow"/>
        </w:rPr>
      </w:pPr>
      <w:r>
        <w:rPr>
          <w:rFonts w:ascii="Arial" w:hAnsi="Arial" w:eastAsia="宋体" w:cs="Arial"/>
          <w:color w:val="000000"/>
          <w:kern w:val="0"/>
          <w:sz w:val="23"/>
          <w:szCs w:val="23"/>
          <w:highlight w:val="yellow"/>
        </w:rPr>
        <w:t>2、正常酬金支付方式</w:t>
      </w:r>
      <w:r>
        <w:rPr>
          <w:rFonts w:hint="eastAsia" w:ascii="Arial" w:hAnsi="Arial" w:eastAsia="宋体" w:cs="Arial"/>
          <w:color w:val="000000"/>
          <w:kern w:val="0"/>
          <w:sz w:val="23"/>
          <w:szCs w:val="23"/>
          <w:highlight w:val="yellow"/>
        </w:rPr>
        <w:t xml:space="preserve"> </w:t>
      </w:r>
    </w:p>
    <w:p w14:paraId="6AA137E5">
      <w:pPr>
        <w:widowControl/>
        <w:spacing w:line="420" w:lineRule="atLeast"/>
        <w:rPr>
          <w:rFonts w:hint="eastAsia" w:ascii="Arial" w:hAnsi="Arial" w:eastAsia="宋体" w:cs="Arial"/>
          <w:color w:val="000000"/>
          <w:kern w:val="0"/>
          <w:sz w:val="23"/>
          <w:szCs w:val="23"/>
          <w:highlight w:val="yellow"/>
        </w:rPr>
      </w:pPr>
      <w:r>
        <w:rPr>
          <w:rFonts w:ascii="Arial" w:hAnsi="Arial" w:eastAsia="宋体" w:cs="Arial"/>
          <w:color w:val="000000"/>
          <w:kern w:val="0"/>
          <w:sz w:val="23"/>
          <w:szCs w:val="23"/>
          <w:highlight w:val="yellow"/>
        </w:rPr>
        <w:t>提交</w:t>
      </w:r>
      <w:r>
        <w:rPr>
          <w:rFonts w:hint="eastAsia" w:ascii="Arial" w:hAnsi="Arial" w:eastAsia="宋体" w:cs="Arial"/>
          <w:color w:val="000000"/>
          <w:kern w:val="0"/>
          <w:sz w:val="23"/>
          <w:szCs w:val="23"/>
          <w:highlight w:val="yellow"/>
        </w:rPr>
        <w:t>编制成果文件后</w:t>
      </w:r>
      <w:r>
        <w:rPr>
          <w:rFonts w:hint="eastAsia" w:ascii="Arial" w:hAnsi="Arial" w:eastAsia="宋体" w:cs="Arial"/>
          <w:color w:val="000000"/>
          <w:kern w:val="0"/>
          <w:sz w:val="23"/>
          <w:szCs w:val="23"/>
          <w:highlight w:val="yellow"/>
          <w:lang w:val="en-US" w:eastAsia="zh-CN"/>
        </w:rPr>
        <w:t>半年支付一次，合同期满</w:t>
      </w:r>
      <w:r>
        <w:rPr>
          <w:rFonts w:hint="eastAsia" w:ascii="Arial" w:hAnsi="Arial" w:eastAsia="宋体" w:cs="Arial"/>
          <w:color w:val="000000"/>
          <w:kern w:val="0"/>
          <w:sz w:val="23"/>
          <w:szCs w:val="23"/>
          <w:highlight w:val="yellow"/>
        </w:rPr>
        <w:t>一次性付清</w:t>
      </w:r>
      <w:r>
        <w:rPr>
          <w:rFonts w:hint="eastAsia" w:ascii="Arial" w:hAnsi="Arial" w:eastAsia="宋体" w:cs="Arial"/>
          <w:color w:val="000000"/>
          <w:kern w:val="0"/>
          <w:sz w:val="23"/>
          <w:szCs w:val="23"/>
          <w:highlight w:val="yellow"/>
          <w:lang w:eastAsia="zh-CN"/>
        </w:rPr>
        <w:t>，</w:t>
      </w:r>
      <w:r>
        <w:rPr>
          <w:rFonts w:hint="eastAsia" w:ascii="Arial" w:hAnsi="Arial" w:eastAsia="宋体" w:cs="Arial"/>
          <w:color w:val="000000"/>
          <w:kern w:val="0"/>
          <w:sz w:val="23"/>
          <w:szCs w:val="23"/>
          <w:highlight w:val="yellow"/>
          <w:lang w:val="en-US" w:eastAsia="zh-CN"/>
        </w:rPr>
        <w:t>乙方应在甲方付款前向甲方开具合法有效、相应金额的增值税发票。</w:t>
      </w:r>
    </w:p>
    <w:p w14:paraId="0007F9A3">
      <w:pPr>
        <w:widowControl/>
        <w:spacing w:line="420" w:lineRule="atLeast"/>
        <w:rPr>
          <w:rFonts w:ascii="Arial" w:hAnsi="Arial" w:eastAsia="宋体" w:cs="Arial"/>
          <w:color w:val="000000"/>
          <w:kern w:val="0"/>
          <w:sz w:val="23"/>
          <w:szCs w:val="23"/>
        </w:rPr>
      </w:pPr>
      <w:r>
        <w:rPr>
          <w:rFonts w:ascii="Arial" w:hAnsi="Arial" w:eastAsia="宋体" w:cs="Arial"/>
          <w:color w:val="000000"/>
          <w:kern w:val="0"/>
          <w:sz w:val="23"/>
          <w:szCs w:val="23"/>
        </w:rPr>
        <w:t>3、其他约定</w:t>
      </w:r>
    </w:p>
    <w:p w14:paraId="63BB4B5B">
      <w:pPr>
        <w:widowControl/>
        <w:spacing w:line="420" w:lineRule="atLeast"/>
        <w:ind w:firstLine="450"/>
        <w:rPr>
          <w:rFonts w:hint="eastAsia" w:ascii="Arial" w:hAnsi="Arial" w:eastAsia="宋体" w:cs="Arial"/>
          <w:color w:val="000000"/>
          <w:kern w:val="0"/>
          <w:sz w:val="23"/>
          <w:szCs w:val="23"/>
          <w:u w:val="single"/>
        </w:rPr>
      </w:pPr>
      <w:r>
        <w:rPr>
          <w:rFonts w:ascii="Arial" w:hAnsi="Arial" w:eastAsia="宋体" w:cs="Arial"/>
          <w:color w:val="000000"/>
          <w:kern w:val="0"/>
          <w:sz w:val="23"/>
          <w:szCs w:val="23"/>
        </w:rPr>
        <w:t>附加服务酬金：</w:t>
      </w:r>
      <w:r>
        <w:rPr>
          <w:rFonts w:ascii="Arial" w:hAnsi="Arial" w:eastAsia="宋体" w:cs="Arial"/>
          <w:color w:val="000000"/>
          <w:kern w:val="0"/>
          <w:sz w:val="23"/>
          <w:szCs w:val="23"/>
          <w:u w:val="single"/>
        </w:rPr>
        <w:t>                                  </w:t>
      </w:r>
      <w:r>
        <w:rPr>
          <w:rFonts w:hint="eastAsia" w:ascii="Arial" w:hAnsi="Arial" w:eastAsia="宋体" w:cs="Arial"/>
          <w:color w:val="000000"/>
          <w:kern w:val="0"/>
          <w:sz w:val="23"/>
          <w:szCs w:val="23"/>
          <w:u w:val="single"/>
        </w:rPr>
        <w:t xml:space="preserve">                    </w:t>
      </w:r>
      <w:r>
        <w:rPr>
          <w:rFonts w:ascii="Arial" w:hAnsi="Arial" w:eastAsia="宋体" w:cs="Arial"/>
          <w:color w:val="000000"/>
          <w:kern w:val="0"/>
          <w:sz w:val="23"/>
          <w:szCs w:val="23"/>
          <w:u w:val="single"/>
        </w:rPr>
        <w:t>                          </w:t>
      </w:r>
    </w:p>
    <w:p w14:paraId="2FACDE26">
      <w:pPr>
        <w:widowControl/>
        <w:spacing w:line="420" w:lineRule="atLeast"/>
        <w:ind w:firstLine="450"/>
        <w:rPr>
          <w:rFonts w:ascii="Arial" w:hAnsi="Arial" w:eastAsia="宋体" w:cs="Arial"/>
          <w:color w:val="000000"/>
          <w:kern w:val="0"/>
          <w:sz w:val="23"/>
          <w:szCs w:val="23"/>
        </w:rPr>
      </w:pPr>
      <w:r>
        <w:rPr>
          <w:rFonts w:ascii="Arial" w:hAnsi="Arial" w:eastAsia="宋体" w:cs="Arial"/>
          <w:color w:val="000000"/>
          <w:kern w:val="0"/>
          <w:sz w:val="23"/>
          <w:szCs w:val="23"/>
        </w:rPr>
        <w:t>外服务酬金：</w:t>
      </w:r>
      <w:r>
        <w:rPr>
          <w:rFonts w:ascii="Arial" w:hAnsi="Arial" w:eastAsia="宋体" w:cs="Arial"/>
          <w:color w:val="000000"/>
          <w:kern w:val="0"/>
          <w:sz w:val="23"/>
          <w:szCs w:val="23"/>
          <w:u w:val="single"/>
        </w:rPr>
        <w:t>                                </w:t>
      </w:r>
      <w:r>
        <w:rPr>
          <w:rFonts w:hint="eastAsia" w:ascii="Arial" w:hAnsi="Arial" w:eastAsia="宋体" w:cs="Arial"/>
          <w:color w:val="000000"/>
          <w:kern w:val="0"/>
          <w:sz w:val="23"/>
          <w:szCs w:val="23"/>
          <w:u w:val="single"/>
        </w:rPr>
        <w:t xml:space="preserve">          </w:t>
      </w:r>
      <w:r>
        <w:rPr>
          <w:rFonts w:ascii="Arial" w:hAnsi="Arial" w:eastAsia="宋体" w:cs="Arial"/>
          <w:color w:val="000000"/>
          <w:kern w:val="0"/>
          <w:sz w:val="23"/>
          <w:szCs w:val="23"/>
          <w:u w:val="single"/>
        </w:rPr>
        <w:t>                                                 </w:t>
      </w:r>
    </w:p>
    <w:p w14:paraId="4F3CB862">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第三十三条</w:t>
      </w:r>
      <w:r>
        <w:rPr>
          <w:rFonts w:ascii="Arial" w:hAnsi="Arial" w:eastAsia="宋体" w:cs="Arial"/>
          <w:color w:val="000000"/>
          <w:kern w:val="0"/>
          <w:sz w:val="23"/>
          <w:szCs w:val="23"/>
        </w:rPr>
        <w:t>　双方同意用</w:t>
      </w:r>
      <w:r>
        <w:rPr>
          <w:rFonts w:ascii="Arial" w:hAnsi="Arial" w:eastAsia="宋体" w:cs="Arial"/>
          <w:color w:val="000000"/>
          <w:kern w:val="0"/>
          <w:sz w:val="23"/>
          <w:szCs w:val="23"/>
          <w:u w:val="single"/>
        </w:rPr>
        <w:t>　</w:t>
      </w:r>
      <w:r>
        <w:rPr>
          <w:rFonts w:hint="eastAsia" w:ascii="Arial" w:hAnsi="Arial" w:eastAsia="宋体" w:cs="Arial"/>
          <w:color w:val="000000"/>
          <w:kern w:val="0"/>
          <w:sz w:val="23"/>
          <w:szCs w:val="23"/>
          <w:u w:val="single"/>
        </w:rPr>
        <w:t>人民币</w:t>
      </w:r>
      <w:r>
        <w:rPr>
          <w:rFonts w:ascii="Arial" w:hAnsi="Arial" w:eastAsia="宋体" w:cs="Arial"/>
          <w:color w:val="000000"/>
          <w:kern w:val="0"/>
          <w:sz w:val="23"/>
          <w:szCs w:val="23"/>
          <w:u w:val="single"/>
        </w:rPr>
        <w:t>　</w:t>
      </w:r>
      <w:r>
        <w:rPr>
          <w:rFonts w:ascii="Arial" w:hAnsi="Arial" w:eastAsia="宋体" w:cs="Arial"/>
          <w:color w:val="000000"/>
          <w:kern w:val="0"/>
          <w:sz w:val="23"/>
          <w:szCs w:val="23"/>
        </w:rPr>
        <w:t>支付酬金，按</w:t>
      </w:r>
      <w:r>
        <w:rPr>
          <w:rFonts w:ascii="Arial" w:hAnsi="Arial" w:eastAsia="宋体" w:cs="Arial"/>
          <w:color w:val="000000"/>
          <w:kern w:val="0"/>
          <w:sz w:val="23"/>
          <w:szCs w:val="23"/>
          <w:u w:val="single"/>
        </w:rPr>
        <w:t>　</w:t>
      </w:r>
      <w:r>
        <w:rPr>
          <w:rFonts w:ascii="Arial" w:hAnsi="Arial" w:eastAsia="宋体" w:cs="Arial"/>
          <w:color w:val="000000"/>
          <w:kern w:val="0"/>
          <w:sz w:val="23"/>
          <w:szCs w:val="23"/>
        </w:rPr>
        <w:t>汇率计付。</w:t>
      </w:r>
    </w:p>
    <w:p w14:paraId="1A194382">
      <w:pPr>
        <w:widowControl/>
        <w:spacing w:line="420" w:lineRule="atLeast"/>
        <w:rPr>
          <w:rFonts w:hint="eastAsia" w:ascii="Arial" w:hAnsi="Arial" w:eastAsia="宋体" w:cs="Arial"/>
          <w:color w:val="000000"/>
          <w:kern w:val="0"/>
          <w:sz w:val="23"/>
          <w:szCs w:val="23"/>
          <w:lang w:val="en-US" w:eastAsia="zh-CN"/>
        </w:rPr>
      </w:pPr>
      <w:r>
        <w:rPr>
          <w:rFonts w:ascii="Arial" w:hAnsi="Arial" w:eastAsia="宋体" w:cs="Arial"/>
          <w:b/>
          <w:bCs/>
          <w:color w:val="000000"/>
          <w:kern w:val="0"/>
          <w:sz w:val="23"/>
          <w:szCs w:val="23"/>
        </w:rPr>
        <w:t>第三十八条</w:t>
      </w:r>
      <w:r>
        <w:rPr>
          <w:rFonts w:ascii="Arial" w:hAnsi="Arial" w:eastAsia="宋体" w:cs="Arial"/>
          <w:color w:val="000000"/>
          <w:kern w:val="0"/>
          <w:sz w:val="23"/>
          <w:szCs w:val="23"/>
        </w:rPr>
        <w:t>  咨询人依据造价行业主管部门及国家的有关规定及要求开展造价咨询工作，咨询质量满足委托方及行业主管的要求。咨询人提交的咨询成果报告须文字清晰整齐，有较强的可复查性。为保证咨询质量，委托人与咨询人约定，质量奖罚条款如下：</w:t>
      </w:r>
      <w:r>
        <w:rPr>
          <w:rFonts w:hint="eastAsia" w:ascii="Arial" w:hAnsi="Arial" w:eastAsia="宋体" w:cs="Arial"/>
          <w:color w:val="000000"/>
          <w:kern w:val="0"/>
          <w:sz w:val="23"/>
          <w:szCs w:val="23"/>
          <w:lang w:val="en-US" w:eastAsia="zh-CN"/>
        </w:rPr>
        <w:t>/</w:t>
      </w:r>
    </w:p>
    <w:p w14:paraId="4C9F3E60">
      <w:pPr>
        <w:widowControl/>
        <w:spacing w:line="420" w:lineRule="atLeast"/>
        <w:rPr>
          <w:rFonts w:ascii="Arial" w:hAnsi="Arial" w:eastAsia="宋体" w:cs="Arial"/>
          <w:color w:val="000000"/>
          <w:kern w:val="0"/>
          <w:sz w:val="23"/>
          <w:szCs w:val="23"/>
        </w:rPr>
      </w:pPr>
      <w:r>
        <w:rPr>
          <w:rFonts w:ascii="Arial" w:hAnsi="Arial" w:eastAsia="宋体" w:cs="Arial"/>
          <w:b/>
          <w:bCs/>
          <w:color w:val="000000"/>
          <w:kern w:val="0"/>
          <w:sz w:val="23"/>
          <w:szCs w:val="23"/>
        </w:rPr>
        <w:t>第三十九条</w:t>
      </w:r>
      <w:r>
        <w:rPr>
          <w:rFonts w:ascii="Arial" w:hAnsi="Arial" w:eastAsia="宋体" w:cs="Arial"/>
          <w:color w:val="000000"/>
          <w:kern w:val="0"/>
          <w:sz w:val="23"/>
          <w:szCs w:val="23"/>
        </w:rPr>
        <w:t>　建设工程造价咨询合同在履行过程中发生争议，委托人与咨询人应及时协商解决；如未能达成一致，可提交有关主管部门调解；协商或调解不成的，按下列第</w:t>
      </w:r>
      <w:r>
        <w:rPr>
          <w:rFonts w:ascii="Arial" w:hAnsi="Arial" w:eastAsia="宋体" w:cs="Arial"/>
          <w:color w:val="000000"/>
          <w:kern w:val="0"/>
          <w:sz w:val="23"/>
          <w:szCs w:val="23"/>
          <w:u w:val="single"/>
        </w:rPr>
        <w:t xml:space="preserve">     </w:t>
      </w:r>
      <w:r>
        <w:rPr>
          <w:rFonts w:hint="eastAsia" w:ascii="Arial" w:hAnsi="Arial" w:eastAsia="宋体" w:cs="Arial"/>
          <w:color w:val="000000"/>
          <w:kern w:val="0"/>
          <w:sz w:val="23"/>
          <w:szCs w:val="23"/>
          <w:u w:val="single"/>
          <w:lang w:val="en-US" w:eastAsia="zh-CN"/>
        </w:rPr>
        <w:t>2</w:t>
      </w:r>
      <w:r>
        <w:rPr>
          <w:rFonts w:ascii="Arial" w:hAnsi="Arial" w:eastAsia="宋体" w:cs="Arial"/>
          <w:color w:val="000000"/>
          <w:kern w:val="0"/>
          <w:sz w:val="23"/>
          <w:szCs w:val="23"/>
          <w:u w:val="single"/>
        </w:rPr>
        <w:t>     </w:t>
      </w:r>
      <w:r>
        <w:rPr>
          <w:rFonts w:ascii="Arial" w:hAnsi="Arial" w:eastAsia="宋体" w:cs="Arial"/>
          <w:color w:val="000000"/>
          <w:kern w:val="0"/>
          <w:sz w:val="23"/>
          <w:szCs w:val="23"/>
        </w:rPr>
        <w:t>种方式解决：</w:t>
      </w:r>
    </w:p>
    <w:p w14:paraId="49113698">
      <w:pPr>
        <w:spacing w:line="360" w:lineRule="auto"/>
        <w:rPr>
          <w:rFonts w:hint="eastAsia" w:ascii="宋体" w:hAnsi="宋体" w:eastAsia="宋体" w:cs="宋体"/>
          <w:color w:val="000000"/>
          <w:sz w:val="24"/>
        </w:rPr>
      </w:pPr>
      <w:r>
        <w:rPr>
          <w:rFonts w:hint="eastAsia" w:ascii="宋体" w:hAnsi="宋体" w:eastAsia="宋体" w:cs="宋体"/>
          <w:color w:val="000000"/>
          <w:sz w:val="24"/>
        </w:rPr>
        <w:t>　　1、提交</w:t>
      </w:r>
      <w:r>
        <w:rPr>
          <w:rFonts w:hint="eastAsia" w:ascii="宋体" w:hAnsi="宋体" w:eastAsia="宋体" w:cs="宋体"/>
          <w:color w:val="000000"/>
          <w:sz w:val="24"/>
          <w:u w:val="single"/>
        </w:rPr>
        <w:t>　常州市　</w:t>
      </w:r>
      <w:r>
        <w:rPr>
          <w:rFonts w:hint="eastAsia" w:ascii="宋体" w:hAnsi="宋体" w:eastAsia="宋体" w:cs="宋体"/>
          <w:color w:val="000000"/>
          <w:sz w:val="24"/>
        </w:rPr>
        <w:t>仲裁委员会仲裁；</w:t>
      </w:r>
    </w:p>
    <w:p w14:paraId="451B9D1C">
      <w:pPr>
        <w:spacing w:line="360" w:lineRule="auto"/>
        <w:rPr>
          <w:rFonts w:hint="eastAsia" w:ascii="宋体" w:hAnsi="宋体" w:eastAsia="宋体" w:cs="宋体"/>
          <w:color w:val="000000"/>
          <w:sz w:val="24"/>
        </w:rPr>
      </w:pPr>
      <w:r>
        <w:rPr>
          <w:rFonts w:hint="eastAsia" w:ascii="宋体" w:hAnsi="宋体" w:eastAsia="宋体" w:cs="宋体"/>
          <w:color w:val="000000"/>
          <w:sz w:val="24"/>
        </w:rPr>
        <w:t>　　2、依法向</w:t>
      </w:r>
      <w:r>
        <w:rPr>
          <w:rFonts w:hint="eastAsia" w:ascii="宋体" w:hAnsi="宋体" w:eastAsia="宋体" w:cs="宋体"/>
          <w:color w:val="000000"/>
          <w:sz w:val="24"/>
          <w:u w:val="single"/>
          <w:lang w:val="en-US" w:eastAsia="zh-CN"/>
        </w:rPr>
        <w:t>常州市</w:t>
      </w:r>
      <w:r>
        <w:rPr>
          <w:rFonts w:hint="eastAsia" w:ascii="宋体" w:hAnsi="宋体" w:eastAsia="宋体" w:cs="宋体"/>
          <w:color w:val="000000"/>
          <w:sz w:val="24"/>
          <w:u w:val="single"/>
        </w:rPr>
        <w:t>金坛区</w:t>
      </w:r>
      <w:r>
        <w:rPr>
          <w:rFonts w:hint="eastAsia" w:ascii="宋体" w:hAnsi="宋体" w:eastAsia="宋体" w:cs="宋体"/>
          <w:color w:val="000000"/>
          <w:sz w:val="24"/>
        </w:rPr>
        <w:t>人民法院起诉。</w:t>
      </w:r>
    </w:p>
    <w:p w14:paraId="2C364B5D">
      <w:pPr>
        <w:spacing w:line="360" w:lineRule="auto"/>
        <w:ind w:firstLine="480"/>
        <w:rPr>
          <w:rFonts w:hint="eastAsia" w:ascii="宋体" w:hAnsi="宋体" w:eastAsia="宋体" w:cs="Times New Roman"/>
          <w:color w:val="000000"/>
          <w:kern w:val="0"/>
          <w:sz w:val="24"/>
        </w:rPr>
      </w:pPr>
      <w:r>
        <w:rPr>
          <w:rFonts w:hint="eastAsia" w:ascii="宋体" w:hAnsi="宋体" w:eastAsia="宋体" w:cs="Times New Roman"/>
          <w:color w:val="000000"/>
          <w:kern w:val="0"/>
          <w:sz w:val="24"/>
        </w:rPr>
        <w:t>甲方</w:t>
      </w:r>
      <w:r>
        <w:rPr>
          <w:rFonts w:hint="eastAsia" w:ascii="宋体" w:hAnsi="宋体" w:eastAsia="宋体" w:cs="Times New Roman"/>
          <w:color w:val="000000"/>
          <w:kern w:val="0"/>
          <w:sz w:val="24"/>
          <w:lang w:eastAsia="zh-CN"/>
        </w:rPr>
        <w:t>（</w:t>
      </w:r>
      <w:r>
        <w:rPr>
          <w:rFonts w:hint="eastAsia" w:ascii="宋体" w:hAnsi="宋体" w:eastAsia="宋体" w:cs="Times New Roman"/>
          <w:color w:val="000000"/>
          <w:kern w:val="0"/>
          <w:sz w:val="24"/>
          <w:lang w:val="en-US" w:eastAsia="zh-CN"/>
        </w:rPr>
        <w:t>公章</w:t>
      </w:r>
      <w:r>
        <w:rPr>
          <w:rFonts w:hint="eastAsia" w:ascii="宋体" w:hAnsi="宋体" w:eastAsia="宋体" w:cs="Times New Roman"/>
          <w:color w:val="000000"/>
          <w:kern w:val="0"/>
          <w:sz w:val="24"/>
          <w:lang w:eastAsia="zh-CN"/>
        </w:rPr>
        <w:t>）</w:t>
      </w:r>
      <w:r>
        <w:rPr>
          <w:rFonts w:hint="eastAsia" w:ascii="宋体" w:hAnsi="宋体" w:eastAsia="宋体" w:cs="Times New Roman"/>
          <w:color w:val="000000"/>
          <w:kern w:val="0"/>
          <w:sz w:val="24"/>
        </w:rPr>
        <w:t>：                       乙方：</w:t>
      </w:r>
    </w:p>
    <w:p w14:paraId="216B61AC">
      <w:pPr>
        <w:spacing w:line="360" w:lineRule="auto"/>
        <w:ind w:firstLine="480"/>
        <w:rPr>
          <w:rFonts w:hint="eastAsia" w:ascii="宋体" w:hAnsi="宋体" w:eastAsia="宋体" w:cs="Times New Roman"/>
          <w:color w:val="000000"/>
          <w:kern w:val="0"/>
          <w:sz w:val="24"/>
        </w:rPr>
      </w:pPr>
      <w:r>
        <w:rPr>
          <w:rFonts w:hint="eastAsia" w:ascii="宋体" w:hAnsi="宋体" w:eastAsia="宋体" w:cs="Times New Roman"/>
          <w:color w:val="000000"/>
          <w:kern w:val="0"/>
          <w:sz w:val="24"/>
        </w:rPr>
        <w:t>地址：                               地址：</w:t>
      </w:r>
    </w:p>
    <w:p w14:paraId="1C5EAFFA">
      <w:pPr>
        <w:spacing w:line="360" w:lineRule="auto"/>
        <w:ind w:firstLine="480"/>
        <w:rPr>
          <w:rFonts w:hint="eastAsia" w:ascii="宋体" w:hAnsi="宋体" w:eastAsia="宋体" w:cs="Times New Roman"/>
          <w:color w:val="000000"/>
          <w:kern w:val="0"/>
          <w:sz w:val="24"/>
        </w:rPr>
      </w:pPr>
      <w:r>
        <w:rPr>
          <w:rFonts w:hint="eastAsia" w:ascii="宋体" w:hAnsi="宋体" w:eastAsia="宋体" w:cs="Times New Roman"/>
          <w:color w:val="000000"/>
          <w:kern w:val="0"/>
          <w:sz w:val="24"/>
        </w:rPr>
        <w:t>法定代表人或授权代表</w:t>
      </w:r>
      <w:r>
        <w:rPr>
          <w:rFonts w:hint="eastAsia" w:ascii="宋体" w:hAnsi="宋体" w:eastAsia="宋体" w:cs="Times New Roman"/>
          <w:color w:val="000000"/>
          <w:kern w:val="0"/>
          <w:sz w:val="24"/>
          <w:lang w:eastAsia="zh-CN"/>
        </w:rPr>
        <w:t>（</w:t>
      </w:r>
      <w:r>
        <w:rPr>
          <w:rFonts w:hint="eastAsia" w:ascii="宋体" w:hAnsi="宋体" w:eastAsia="宋体" w:cs="Times New Roman"/>
          <w:color w:val="000000"/>
          <w:kern w:val="0"/>
          <w:sz w:val="24"/>
          <w:lang w:val="en-US" w:eastAsia="zh-CN"/>
        </w:rPr>
        <w:t>签字或盖章</w:t>
      </w:r>
      <w:r>
        <w:rPr>
          <w:rFonts w:hint="eastAsia" w:ascii="宋体" w:hAnsi="宋体" w:eastAsia="宋体" w:cs="Times New Roman"/>
          <w:color w:val="000000"/>
          <w:kern w:val="0"/>
          <w:sz w:val="24"/>
          <w:lang w:eastAsia="zh-CN"/>
        </w:rPr>
        <w:t>）</w:t>
      </w:r>
      <w:r>
        <w:rPr>
          <w:rFonts w:hint="eastAsia" w:ascii="宋体" w:hAnsi="宋体" w:eastAsia="宋体" w:cs="Times New Roman"/>
          <w:color w:val="000000"/>
          <w:kern w:val="0"/>
          <w:sz w:val="24"/>
        </w:rPr>
        <w:t>： 法定代表人或授权代表</w:t>
      </w:r>
      <w:r>
        <w:rPr>
          <w:rFonts w:hint="eastAsia" w:ascii="宋体" w:hAnsi="宋体" w:eastAsia="宋体" w:cs="Times New Roman"/>
          <w:color w:val="000000"/>
          <w:kern w:val="0"/>
          <w:sz w:val="24"/>
          <w:lang w:eastAsia="zh-CN"/>
        </w:rPr>
        <w:t>（</w:t>
      </w:r>
      <w:r>
        <w:rPr>
          <w:rFonts w:hint="eastAsia" w:ascii="宋体" w:hAnsi="宋体" w:eastAsia="宋体" w:cs="Times New Roman"/>
          <w:color w:val="000000"/>
          <w:kern w:val="0"/>
          <w:sz w:val="24"/>
          <w:lang w:val="en-US" w:eastAsia="zh-CN"/>
        </w:rPr>
        <w:t>签字或盖章</w:t>
      </w:r>
      <w:r>
        <w:rPr>
          <w:rFonts w:hint="eastAsia" w:ascii="宋体" w:hAnsi="宋体" w:eastAsia="宋体" w:cs="Times New Roman"/>
          <w:color w:val="000000"/>
          <w:kern w:val="0"/>
          <w:sz w:val="24"/>
          <w:lang w:eastAsia="zh-CN"/>
        </w:rPr>
        <w:t>）</w:t>
      </w:r>
      <w:r>
        <w:rPr>
          <w:rFonts w:hint="eastAsia" w:ascii="宋体" w:hAnsi="宋体" w:eastAsia="宋体" w:cs="Times New Roman"/>
          <w:color w:val="000000"/>
          <w:kern w:val="0"/>
          <w:sz w:val="24"/>
        </w:rPr>
        <w:t>：</w:t>
      </w:r>
    </w:p>
    <w:p w14:paraId="3B91252E">
      <w:pPr>
        <w:spacing w:line="360" w:lineRule="auto"/>
        <w:ind w:firstLine="480"/>
        <w:rPr>
          <w:rFonts w:hint="eastAsia" w:ascii="宋体" w:hAnsi="宋体" w:eastAsia="宋体" w:cs="Times New Roman"/>
          <w:color w:val="000000"/>
          <w:kern w:val="0"/>
          <w:sz w:val="24"/>
        </w:rPr>
      </w:pPr>
      <w:r>
        <w:rPr>
          <w:rFonts w:hint="eastAsia" w:ascii="宋体" w:hAnsi="宋体" w:eastAsia="宋体" w:cs="Times New Roman"/>
          <w:color w:val="000000"/>
          <w:kern w:val="0"/>
          <w:sz w:val="24"/>
        </w:rPr>
        <w:t>联系电话：                           联系电话：</w:t>
      </w:r>
    </w:p>
    <w:p w14:paraId="16639CE1">
      <w:pPr>
        <w:spacing w:line="360" w:lineRule="auto"/>
        <w:ind w:firstLine="480"/>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Times New Roman"/>
          <w:color w:val="000000"/>
          <w:kern w:val="0"/>
          <w:sz w:val="24"/>
        </w:rPr>
        <w:t>签订日期：    年   月   日</w:t>
      </w:r>
    </w:p>
    <w:p w14:paraId="2A7A6FCE">
      <w:pPr>
        <w:widowControl w:val="0"/>
        <w:ind w:firstLine="420" w:firstLineChars="200"/>
        <w:jc w:val="both"/>
        <w:rPr>
          <w:rFonts w:ascii="宋体" w:hAnsi="宋体" w:eastAsia="宋体" w:cs="宋体"/>
          <w:kern w:val="2"/>
          <w:sz w:val="21"/>
          <w:szCs w:val="24"/>
          <w:lang w:val="en-US" w:eastAsia="zh-CN" w:bidi="ar-SA"/>
        </w:rPr>
      </w:pPr>
    </w:p>
    <w:p w14:paraId="24504522">
      <w:pPr>
        <w:pStyle w:val="3"/>
        <w:rPr>
          <w:rFonts w:hint="eastAsia" w:eastAsia="宋体" w:cs="宋体"/>
          <w:bCs/>
          <w:sz w:val="44"/>
          <w:szCs w:val="44"/>
        </w:rPr>
      </w:pPr>
      <w:r>
        <w:rPr>
          <w:rFonts w:hint="eastAsia" w:eastAsia="宋体" w:cs="宋体"/>
          <w:bCs/>
          <w:sz w:val="24"/>
          <w:szCs w:val="24"/>
        </w:rPr>
        <w:fldChar w:fldCharType="begin"/>
      </w:r>
      <w:r>
        <w:rPr>
          <w:rFonts w:hint="eastAsia" w:eastAsia="宋体" w:cs="宋体"/>
          <w:bCs/>
          <w:sz w:val="24"/>
          <w:szCs w:val="24"/>
        </w:rPr>
        <w:instrText xml:space="preserve"> HYPERLINK \l _Toc116 </w:instrText>
      </w:r>
      <w:r>
        <w:rPr>
          <w:rFonts w:hint="eastAsia" w:eastAsia="宋体" w:cs="宋体"/>
          <w:bCs/>
          <w:sz w:val="24"/>
          <w:szCs w:val="24"/>
        </w:rPr>
        <w:fldChar w:fldCharType="separate"/>
      </w:r>
      <w:r>
        <w:rPr>
          <w:rFonts w:hint="eastAsia" w:eastAsia="宋体" w:cs="宋体"/>
          <w:bCs/>
          <w:sz w:val="24"/>
          <w:szCs w:val="24"/>
        </w:rPr>
        <w:t>第六章   响应文件格式</w:t>
      </w:r>
      <w:r>
        <w:rPr>
          <w:rFonts w:hint="eastAsia" w:eastAsia="宋体" w:cs="宋体"/>
          <w:bCs/>
          <w:sz w:val="24"/>
          <w:szCs w:val="24"/>
        </w:rPr>
        <w:fldChar w:fldCharType="end"/>
      </w:r>
    </w:p>
    <w:p w14:paraId="36790151">
      <w:pPr>
        <w:snapToGrid w:val="0"/>
        <w:spacing w:line="560" w:lineRule="exact"/>
        <w:ind w:firstLine="565" w:firstLineChars="201"/>
        <w:rPr>
          <w:rFonts w:hint="eastAsia" w:ascii="宋体" w:hAnsi="宋体" w:eastAsia="宋体" w:cs="宋体"/>
          <w:b/>
          <w:bCs/>
          <w:color w:val="FF0000"/>
          <w:szCs w:val="28"/>
        </w:rPr>
      </w:pPr>
      <w:r>
        <w:rPr>
          <w:rFonts w:hint="eastAsia" w:ascii="宋体" w:hAnsi="宋体" w:eastAsia="宋体" w:cs="宋体"/>
          <w:b/>
          <w:bCs/>
          <w:color w:val="FF0000"/>
          <w:szCs w:val="28"/>
        </w:rPr>
        <w:t xml:space="preserve">  </w:t>
      </w:r>
      <w:r>
        <w:rPr>
          <w:rFonts w:hint="eastAsia" w:ascii="宋体" w:hAnsi="宋体" w:eastAsia="宋体" w:cs="宋体"/>
          <w:b/>
          <w:bCs/>
          <w:color w:val="FF0000"/>
          <w:sz w:val="24"/>
        </w:rPr>
        <w:t>（本项目由于软件模板限定，此章节中出现“招标文件”、“投标文件”、“投标人”，等同于“谈判文件”、“响应文件”、“响应人”进行理解。投标人无需调整内容，按此章节内容编写即可。）</w:t>
      </w:r>
    </w:p>
    <w:p w14:paraId="5B3463B4">
      <w:pPr>
        <w:snapToGrid w:val="0"/>
        <w:spacing w:line="560" w:lineRule="exact"/>
        <w:ind w:firstLine="1120" w:firstLineChars="400"/>
        <w:rPr>
          <w:rFonts w:hint="eastAsia" w:ascii="宋体" w:hAnsi="宋体" w:eastAsia="宋体" w:cs="宋体"/>
          <w:szCs w:val="28"/>
        </w:rPr>
      </w:pPr>
    </w:p>
    <w:p w14:paraId="03E1E415">
      <w:pPr>
        <w:pStyle w:val="4"/>
        <w:widowControl/>
        <w:jc w:val="left"/>
        <w:rPr>
          <w:rFonts w:hint="eastAsia" w:ascii="宋体" w:hAnsi="宋体" w:eastAsia="宋体" w:cs="宋体"/>
          <w:u w:val="single"/>
        </w:rPr>
      </w:pPr>
      <w:r>
        <w:rPr>
          <w:rFonts w:hint="eastAsia" w:ascii="宋体" w:hAnsi="宋体" w:eastAsia="宋体" w:cs="宋体"/>
        </w:rPr>
        <w:br w:type="page"/>
      </w:r>
      <w:r>
        <w:rPr>
          <w:rFonts w:hint="eastAsia" w:ascii="宋体" w:hAnsi="宋体" w:eastAsia="宋体" w:cs="宋体"/>
        </w:rPr>
        <w:t xml:space="preserve"> 封面</w:t>
      </w:r>
    </w:p>
    <w:p w14:paraId="0BF7BE7E">
      <w:pPr>
        <w:rPr>
          <w:rFonts w:hint="eastAsia" w:ascii="宋体" w:hAnsi="宋体" w:eastAsia="宋体" w:cs="宋体"/>
          <w:szCs w:val="28"/>
          <w:u w:val="single"/>
        </w:rPr>
      </w:pPr>
    </w:p>
    <w:p w14:paraId="3A53987A">
      <w:pPr>
        <w:jc w:val="center"/>
        <w:rPr>
          <w:rFonts w:hint="eastAsia" w:ascii="宋体" w:hAnsi="宋体" w:eastAsia="宋体" w:cs="宋体"/>
          <w:szCs w:val="28"/>
        </w:rPr>
      </w:pPr>
      <w:r>
        <w:rPr>
          <w:rFonts w:hint="eastAsia" w:ascii="宋体" w:hAnsi="宋体" w:eastAsia="宋体" w:cs="宋体"/>
          <w:szCs w:val="28"/>
          <w:u w:val="single"/>
        </w:rPr>
        <w:t xml:space="preserve">            </w:t>
      </w:r>
      <w:r>
        <w:rPr>
          <w:rFonts w:hint="eastAsia" w:ascii="宋体" w:hAnsi="宋体" w:eastAsia="宋体" w:cs="宋体"/>
          <w:szCs w:val="28"/>
        </w:rPr>
        <w:t>（项目名称）</w:t>
      </w:r>
    </w:p>
    <w:p w14:paraId="340D5CB5">
      <w:pPr>
        <w:rPr>
          <w:rFonts w:hint="eastAsia" w:ascii="宋体" w:hAnsi="宋体" w:eastAsia="宋体" w:cs="宋体"/>
          <w:szCs w:val="28"/>
        </w:rPr>
      </w:pPr>
    </w:p>
    <w:p w14:paraId="7FAA642A">
      <w:pPr>
        <w:spacing w:before="312" w:beforeLines="100"/>
        <w:jc w:val="center"/>
        <w:rPr>
          <w:rFonts w:hint="eastAsia" w:ascii="宋体" w:hAnsi="宋体" w:eastAsia="宋体" w:cs="宋体"/>
          <w:szCs w:val="28"/>
        </w:rPr>
      </w:pPr>
      <w:r>
        <w:rPr>
          <w:rFonts w:hint="eastAsia" w:ascii="宋体" w:hAnsi="宋体" w:eastAsia="宋体" w:cs="宋体"/>
          <w:szCs w:val="28"/>
        </w:rPr>
        <w:t>投  标  文  件</w:t>
      </w:r>
    </w:p>
    <w:p w14:paraId="46D1AC59">
      <w:pPr>
        <w:jc w:val="center"/>
        <w:rPr>
          <w:rFonts w:hint="eastAsia" w:ascii="宋体" w:hAnsi="宋体" w:eastAsia="宋体" w:cs="宋体"/>
          <w:szCs w:val="28"/>
        </w:rPr>
      </w:pPr>
    </w:p>
    <w:p w14:paraId="74CDAD5E">
      <w:pPr>
        <w:spacing w:line="360" w:lineRule="auto"/>
        <w:ind w:firstLine="2380" w:firstLineChars="850"/>
        <w:rPr>
          <w:rFonts w:hint="eastAsia" w:ascii="宋体" w:hAnsi="宋体" w:eastAsia="宋体" w:cs="宋体"/>
          <w:szCs w:val="28"/>
          <w:u w:val="single"/>
        </w:rPr>
      </w:pPr>
      <w:r>
        <w:rPr>
          <w:rFonts w:hint="eastAsia" w:ascii="宋体" w:hAnsi="宋体" w:eastAsia="宋体" w:cs="宋体"/>
          <w:szCs w:val="28"/>
        </w:rPr>
        <w:t>项目编号：</w:t>
      </w:r>
      <w:r>
        <w:rPr>
          <w:rFonts w:hint="eastAsia" w:ascii="宋体" w:hAnsi="宋体" w:eastAsia="宋体" w:cs="宋体"/>
          <w:szCs w:val="28"/>
          <w:u w:val="single"/>
        </w:rPr>
        <w:t xml:space="preserve">                   </w:t>
      </w:r>
    </w:p>
    <w:p w14:paraId="1180E397">
      <w:pPr>
        <w:rPr>
          <w:rFonts w:hint="eastAsia" w:ascii="宋体" w:hAnsi="宋体" w:eastAsia="宋体" w:cs="宋体"/>
          <w:szCs w:val="28"/>
        </w:rPr>
      </w:pPr>
    </w:p>
    <w:p w14:paraId="18A7D5D3">
      <w:pPr>
        <w:spacing w:line="360" w:lineRule="auto"/>
        <w:rPr>
          <w:rFonts w:hint="eastAsia" w:ascii="宋体" w:hAnsi="宋体" w:eastAsia="宋体" w:cs="宋体"/>
          <w:szCs w:val="28"/>
        </w:rPr>
      </w:pPr>
    </w:p>
    <w:p w14:paraId="79C2BB71">
      <w:pPr>
        <w:spacing w:line="360" w:lineRule="auto"/>
        <w:ind w:firstLine="1400" w:firstLineChars="500"/>
        <w:rPr>
          <w:rFonts w:hint="eastAsia" w:ascii="宋体" w:hAnsi="宋体" w:eastAsia="宋体" w:cs="宋体"/>
          <w:szCs w:val="28"/>
        </w:rPr>
      </w:pPr>
      <w:r>
        <w:rPr>
          <w:rFonts w:hint="eastAsia" w:ascii="宋体" w:hAnsi="宋体" w:eastAsia="宋体" w:cs="宋体"/>
          <w:szCs w:val="28"/>
        </w:rPr>
        <w:t>投标人：</w:t>
      </w:r>
      <w:r>
        <w:rPr>
          <w:rFonts w:hint="eastAsia" w:ascii="宋体" w:hAnsi="宋体" w:eastAsia="宋体" w:cs="宋体"/>
          <w:szCs w:val="28"/>
          <w:u w:val="single"/>
        </w:rPr>
        <w:t xml:space="preserve">                                </w:t>
      </w:r>
      <w:r>
        <w:rPr>
          <w:rFonts w:hint="eastAsia" w:ascii="宋体" w:hAnsi="宋体" w:eastAsia="宋体" w:cs="宋体"/>
          <w:szCs w:val="28"/>
        </w:rPr>
        <w:t>（盖单位公章）</w:t>
      </w:r>
    </w:p>
    <w:p w14:paraId="3E9DDC4E">
      <w:pPr>
        <w:spacing w:line="360" w:lineRule="auto"/>
        <w:ind w:firstLine="1400" w:firstLineChars="500"/>
        <w:rPr>
          <w:rFonts w:hint="eastAsia" w:ascii="宋体" w:hAnsi="宋体" w:eastAsia="宋体" w:cs="宋体"/>
          <w:szCs w:val="28"/>
        </w:rPr>
      </w:pPr>
      <w:r>
        <w:rPr>
          <w:rFonts w:hint="eastAsia" w:ascii="宋体" w:hAnsi="宋体" w:eastAsia="宋体" w:cs="宋体"/>
          <w:szCs w:val="28"/>
        </w:rPr>
        <w:t>法定代表人或其委托代理人：</w:t>
      </w:r>
      <w:r>
        <w:rPr>
          <w:rFonts w:hint="eastAsia" w:ascii="宋体" w:hAnsi="宋体" w:eastAsia="宋体" w:cs="宋体"/>
          <w:szCs w:val="28"/>
          <w:u w:val="single"/>
        </w:rPr>
        <w:t xml:space="preserve">              </w:t>
      </w:r>
      <w:r>
        <w:rPr>
          <w:rFonts w:hint="eastAsia" w:ascii="宋体" w:hAnsi="宋体" w:eastAsia="宋体" w:cs="宋体"/>
          <w:szCs w:val="28"/>
        </w:rPr>
        <w:t>（签字或盖章）</w:t>
      </w:r>
    </w:p>
    <w:p w14:paraId="491978B9">
      <w:pPr>
        <w:jc w:val="center"/>
        <w:rPr>
          <w:rFonts w:hint="eastAsia" w:ascii="宋体" w:hAnsi="宋体" w:eastAsia="宋体" w:cs="宋体"/>
          <w:szCs w:val="28"/>
        </w:rPr>
      </w:pPr>
    </w:p>
    <w:p w14:paraId="7139299F">
      <w:pPr>
        <w:jc w:val="center"/>
        <w:rPr>
          <w:rFonts w:hint="eastAsia" w:ascii="宋体" w:hAnsi="宋体" w:eastAsia="宋体" w:cs="宋体"/>
          <w:szCs w:val="28"/>
        </w:rPr>
      </w:pPr>
    </w:p>
    <w:p w14:paraId="38FE9F7D">
      <w:pPr>
        <w:jc w:val="center"/>
        <w:rPr>
          <w:rFonts w:hint="eastAsia" w:ascii="宋体" w:hAnsi="宋体" w:eastAsia="宋体" w:cs="宋体"/>
          <w:szCs w:val="28"/>
        </w:rPr>
      </w:pPr>
      <w:r>
        <w:rPr>
          <w:rFonts w:hint="eastAsia" w:ascii="宋体" w:hAnsi="宋体" w:eastAsia="宋体" w:cs="宋体"/>
          <w:szCs w:val="28"/>
        </w:rPr>
        <w:t>日期：</w:t>
      </w:r>
      <w:r>
        <w:rPr>
          <w:rFonts w:hint="eastAsia" w:ascii="宋体" w:hAnsi="宋体" w:eastAsia="宋体" w:cs="宋体"/>
          <w:szCs w:val="28"/>
          <w:u w:val="single"/>
        </w:rPr>
        <w:t xml:space="preserve">         </w:t>
      </w:r>
      <w:r>
        <w:rPr>
          <w:rFonts w:hint="eastAsia" w:ascii="宋体" w:hAnsi="宋体" w:eastAsia="宋体" w:cs="宋体"/>
          <w:szCs w:val="28"/>
        </w:rPr>
        <w:t>年</w:t>
      </w:r>
      <w:r>
        <w:rPr>
          <w:rFonts w:hint="eastAsia" w:ascii="宋体" w:hAnsi="宋体" w:eastAsia="宋体" w:cs="宋体"/>
          <w:szCs w:val="28"/>
          <w:u w:val="single"/>
        </w:rPr>
        <w:t xml:space="preserve">         </w:t>
      </w:r>
      <w:r>
        <w:rPr>
          <w:rFonts w:hint="eastAsia" w:ascii="宋体" w:hAnsi="宋体" w:eastAsia="宋体" w:cs="宋体"/>
          <w:szCs w:val="28"/>
        </w:rPr>
        <w:t>月</w:t>
      </w:r>
      <w:r>
        <w:rPr>
          <w:rFonts w:hint="eastAsia" w:ascii="宋体" w:hAnsi="宋体" w:eastAsia="宋体" w:cs="宋体"/>
          <w:szCs w:val="28"/>
          <w:u w:val="single"/>
        </w:rPr>
        <w:t xml:space="preserve">         </w:t>
      </w:r>
      <w:r>
        <w:rPr>
          <w:rFonts w:hint="eastAsia" w:ascii="宋体" w:hAnsi="宋体" w:eastAsia="宋体" w:cs="宋体"/>
          <w:szCs w:val="28"/>
        </w:rPr>
        <w:t>日</w:t>
      </w:r>
    </w:p>
    <w:p w14:paraId="1B395973">
      <w:pPr>
        <w:pStyle w:val="14"/>
        <w:adjustRightInd w:val="0"/>
        <w:snapToGrid w:val="0"/>
        <w:spacing w:line="300" w:lineRule="auto"/>
        <w:rPr>
          <w:rFonts w:hint="eastAsia" w:hAnsi="宋体" w:eastAsia="宋体" w:cs="宋体"/>
          <w:sz w:val="28"/>
          <w:szCs w:val="28"/>
        </w:rPr>
      </w:pPr>
    </w:p>
    <w:p w14:paraId="02295EDB">
      <w:pPr>
        <w:pStyle w:val="14"/>
        <w:adjustRightInd w:val="0"/>
        <w:snapToGrid w:val="0"/>
        <w:spacing w:line="300" w:lineRule="auto"/>
        <w:rPr>
          <w:rFonts w:hint="eastAsia" w:hAnsi="宋体" w:eastAsia="宋体" w:cs="宋体"/>
          <w:sz w:val="28"/>
          <w:szCs w:val="28"/>
        </w:rPr>
      </w:pPr>
    </w:p>
    <w:p w14:paraId="0828B561">
      <w:pPr>
        <w:pStyle w:val="4"/>
        <w:widowControl/>
        <w:jc w:val="left"/>
        <w:rPr>
          <w:rFonts w:hint="eastAsia" w:ascii="宋体" w:hAnsi="宋体" w:eastAsia="宋体" w:cs="宋体"/>
          <w:sz w:val="24"/>
          <w:szCs w:val="24"/>
          <w:u w:val="single"/>
        </w:rPr>
      </w:pPr>
    </w:p>
    <w:p w14:paraId="1CC2F819">
      <w:pPr>
        <w:pStyle w:val="4"/>
        <w:widowControl/>
        <w:jc w:val="left"/>
        <w:rPr>
          <w:rFonts w:hint="eastAsia" w:ascii="宋体" w:hAnsi="宋体" w:eastAsia="宋体" w:cs="宋体"/>
          <w:color w:val="000000"/>
          <w:sz w:val="21"/>
          <w:szCs w:val="21"/>
        </w:rPr>
      </w:pPr>
      <w:r>
        <w:rPr>
          <w:rFonts w:hint="eastAsia" w:ascii="宋体" w:hAnsi="宋体" w:eastAsia="宋体" w:cs="宋体"/>
          <w:sz w:val="44"/>
          <w:szCs w:val="44"/>
          <w:u w:val="single"/>
        </w:rPr>
        <w:br w:type="page"/>
      </w:r>
      <w:r>
        <w:rPr>
          <w:rFonts w:hint="eastAsia" w:ascii="宋体" w:hAnsi="宋体" w:eastAsia="宋体" w:cs="宋体"/>
          <w:sz w:val="21"/>
          <w:szCs w:val="21"/>
        </w:rPr>
        <w:t>投标函</w:t>
      </w:r>
    </w:p>
    <w:p w14:paraId="7EB4A7D8">
      <w:pPr>
        <w:snapToGrid w:val="0"/>
        <w:spacing w:line="560" w:lineRule="exact"/>
        <w:rPr>
          <w:rFonts w:hint="eastAsia" w:ascii="宋体" w:hAnsi="宋体" w:eastAsia="宋体" w:cs="宋体"/>
          <w:sz w:val="21"/>
          <w:szCs w:val="21"/>
          <w:u w:val="single"/>
        </w:rPr>
      </w:pPr>
      <w:r>
        <w:rPr>
          <w:rFonts w:hint="eastAsia" w:ascii="宋体" w:hAnsi="宋体" w:eastAsia="宋体" w:cs="宋体"/>
          <w:sz w:val="21"/>
          <w:szCs w:val="21"/>
        </w:rPr>
        <w:t>致：</w:t>
      </w:r>
      <w:r>
        <w:rPr>
          <w:rFonts w:hint="eastAsia" w:ascii="宋体" w:hAnsi="宋体" w:eastAsia="宋体" w:cs="宋体"/>
          <w:sz w:val="21"/>
          <w:szCs w:val="21"/>
          <w:u w:val="single"/>
        </w:rPr>
        <w:t xml:space="preserve">                   （采购人名称）</w:t>
      </w:r>
    </w:p>
    <w:p w14:paraId="7397F314">
      <w:pPr>
        <w:snapToGrid w:val="0"/>
        <w:spacing w:line="56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 xml:space="preserve">                  （代理机构名称）</w:t>
      </w:r>
    </w:p>
    <w:p w14:paraId="27553430">
      <w:pPr>
        <w:snapToGrid w:val="0"/>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我单位收到贵单位</w:t>
      </w:r>
      <w:r>
        <w:rPr>
          <w:rFonts w:hint="eastAsia" w:ascii="宋体" w:hAnsi="宋体" w:eastAsia="宋体" w:cs="宋体"/>
          <w:sz w:val="21"/>
          <w:szCs w:val="21"/>
          <w:u w:val="single"/>
        </w:rPr>
        <w:t xml:space="preserve">                  </w:t>
      </w:r>
      <w:r>
        <w:rPr>
          <w:rFonts w:hint="eastAsia" w:ascii="宋体" w:hAnsi="宋体" w:eastAsia="宋体" w:cs="宋体"/>
          <w:sz w:val="21"/>
          <w:szCs w:val="21"/>
        </w:rPr>
        <w:t>（项目编号）招标文件后，经详细研究，我们决定参加该项目采购活动。为此，我方郑重声明以下诸点，并负法律责任。</w:t>
      </w:r>
    </w:p>
    <w:p w14:paraId="0ABFDAE6">
      <w:pPr>
        <w:snapToGrid w:val="0"/>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1.同意在本项目招标文件中规定的开标日起</w:t>
      </w:r>
      <w:r>
        <w:rPr>
          <w:rFonts w:hint="eastAsia" w:ascii="宋体" w:hAnsi="宋体" w:eastAsia="宋体" w:cs="宋体"/>
          <w:sz w:val="21"/>
          <w:szCs w:val="21"/>
          <w:u w:val="single"/>
        </w:rPr>
        <w:t xml:space="preserve">       </w:t>
      </w:r>
      <w:r>
        <w:rPr>
          <w:rFonts w:hint="eastAsia" w:ascii="宋体" w:hAnsi="宋体" w:eastAsia="宋体" w:cs="宋体"/>
          <w:sz w:val="21"/>
          <w:szCs w:val="21"/>
        </w:rPr>
        <w:t>日历天内遵守本投标文件中的承诺且在此期限期满之前均具有约束力。</w:t>
      </w:r>
    </w:p>
    <w:p w14:paraId="7D3D6BA3">
      <w:pPr>
        <w:snapToGrid w:val="0"/>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2.提供招标文件规定的全部投标文件，包括投标文件、开标一览表、资格审查材料等。</w:t>
      </w:r>
    </w:p>
    <w:p w14:paraId="3857545C">
      <w:pPr>
        <w:snapToGrid w:val="0"/>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3.按招标文件要求提供和交付的货物和服务的投标报价详见开标一览表。</w:t>
      </w:r>
    </w:p>
    <w:p w14:paraId="094C28EA">
      <w:pPr>
        <w:snapToGrid w:val="0"/>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4.完全理解投标报价超过预算金额或最高限价时，投标无效。</w:t>
      </w:r>
    </w:p>
    <w:p w14:paraId="49CA442B">
      <w:pPr>
        <w:snapToGrid w:val="0"/>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开标一览表或投标文件中未注明出处的优惠金额可由采购人按用户利益最大化原则分摊到主要设备费用中，折算后的价格作为维保和追加设备的计费依据，其集成费、服务费、培训费等非设备费用将保持原值不变。</w:t>
      </w:r>
    </w:p>
    <w:p w14:paraId="6FA5F112">
      <w:pPr>
        <w:snapToGrid w:val="0"/>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6.保证忠实地执行双方所签订的合同，并承担合同规定的责任和义务。</w:t>
      </w:r>
    </w:p>
    <w:p w14:paraId="4C1E3C5F">
      <w:pPr>
        <w:snapToGrid w:val="0"/>
        <w:spacing w:line="560" w:lineRule="exact"/>
        <w:rPr>
          <w:rFonts w:hint="eastAsia" w:ascii="宋体" w:hAnsi="宋体" w:eastAsia="宋体" w:cs="宋体"/>
          <w:sz w:val="21"/>
          <w:szCs w:val="21"/>
        </w:rPr>
      </w:pPr>
      <w:r>
        <w:rPr>
          <w:rFonts w:hint="eastAsia" w:ascii="宋体" w:hAnsi="宋体" w:eastAsia="宋体" w:cs="宋体"/>
          <w:sz w:val="21"/>
          <w:szCs w:val="21"/>
        </w:rPr>
        <w:t>完全理解招标文件中的各项商务和技术要求，若有偏差，已在投标文件商务条款偏离表中予以明确特别说明。</w:t>
      </w:r>
    </w:p>
    <w:p w14:paraId="3EFED3AA">
      <w:pPr>
        <w:snapToGrid w:val="0"/>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7.完全理解贵方不一定接受最低价的投标或收到的任何投标。</w:t>
      </w:r>
    </w:p>
    <w:p w14:paraId="510B01B7">
      <w:pPr>
        <w:snapToGrid w:val="0"/>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8.愿意向贵方提供任何与本项投标有关的数据、情况和技术资料。若贵方需要，我方愿意提供我方作出的一切承诺的证明材料。</w:t>
      </w:r>
    </w:p>
    <w:p w14:paraId="2E4DA4F8">
      <w:pPr>
        <w:snapToGrid w:val="0"/>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9.我方已详细审核全部投标文件，包括投标文件修改书（如有的话）、参考资料及有关附件，确认无误。</w:t>
      </w:r>
    </w:p>
    <w:p w14:paraId="73BE8F9D">
      <w:pPr>
        <w:snapToGrid w:val="0"/>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10.采购人若需追加采购本项目招标文件所列货物及相关服务的，在不改变合同其他实质性条款的前提下，按相同或更优惠的折扣率保证供货。</w:t>
      </w:r>
    </w:p>
    <w:p w14:paraId="70986BD9">
      <w:pPr>
        <w:snapToGrid w:val="0"/>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11.接受招标文件中《中标合同》的全部条款且无任何异议。</w:t>
      </w:r>
    </w:p>
    <w:p w14:paraId="226E60BD">
      <w:pPr>
        <w:snapToGrid w:val="0"/>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如果我方违反上述承诺，或承诺内容不属实，我方愿意承担一切不利的法律后果。</w:t>
      </w:r>
    </w:p>
    <w:p w14:paraId="7F8204B4">
      <w:pPr>
        <w:snapToGrid w:val="0"/>
        <w:spacing w:line="560" w:lineRule="exact"/>
        <w:rPr>
          <w:rFonts w:hint="eastAsia" w:ascii="宋体" w:hAnsi="宋体" w:eastAsia="宋体" w:cs="宋体"/>
          <w:sz w:val="21"/>
          <w:szCs w:val="21"/>
        </w:rPr>
      </w:pPr>
      <w:r>
        <w:rPr>
          <w:rFonts w:hint="eastAsia" w:ascii="宋体" w:hAnsi="宋体" w:eastAsia="宋体" w:cs="宋体"/>
          <w:sz w:val="21"/>
          <w:szCs w:val="21"/>
        </w:rPr>
        <w:t xml:space="preserve">    与本投标有关的一切往来通讯请寄：</w:t>
      </w:r>
    </w:p>
    <w:p w14:paraId="39FB699F">
      <w:pPr>
        <w:spacing w:line="360" w:lineRule="auto"/>
        <w:rPr>
          <w:rFonts w:hint="eastAsia" w:ascii="宋体" w:hAnsi="宋体" w:eastAsia="宋体" w:cs="宋体"/>
          <w:sz w:val="21"/>
          <w:szCs w:val="21"/>
        </w:rPr>
      </w:pPr>
    </w:p>
    <w:p w14:paraId="7D0FD8E4">
      <w:pPr>
        <w:spacing w:line="360" w:lineRule="auto"/>
        <w:rPr>
          <w:rFonts w:hint="eastAsia" w:ascii="宋体" w:hAnsi="宋体" w:eastAsia="宋体" w:cs="宋体"/>
          <w:sz w:val="21"/>
          <w:szCs w:val="21"/>
          <w:u w:val="single"/>
        </w:rPr>
      </w:pPr>
      <w:r>
        <w:rPr>
          <w:rFonts w:hint="eastAsia" w:ascii="宋体" w:hAnsi="宋体" w:eastAsia="宋体" w:cs="宋体"/>
          <w:sz w:val="21"/>
          <w:szCs w:val="21"/>
        </w:rPr>
        <w:t>投 标 人：</w:t>
      </w:r>
      <w:r>
        <w:rPr>
          <w:rFonts w:hint="eastAsia" w:ascii="宋体" w:hAnsi="宋体" w:eastAsia="宋体" w:cs="宋体"/>
          <w:sz w:val="21"/>
          <w:szCs w:val="21"/>
          <w:u w:val="single"/>
        </w:rPr>
        <w:t xml:space="preserve">                        （盖单位公章）</w:t>
      </w:r>
    </w:p>
    <w:p w14:paraId="6400A4C0">
      <w:pPr>
        <w:spacing w:line="360" w:lineRule="auto"/>
        <w:rPr>
          <w:rFonts w:hint="eastAsia" w:ascii="宋体" w:hAnsi="宋体" w:eastAsia="宋体" w:cs="宋体"/>
          <w:sz w:val="21"/>
          <w:szCs w:val="21"/>
          <w:u w:val="single"/>
        </w:rPr>
      </w:pPr>
      <w:r>
        <w:rPr>
          <w:rFonts w:hint="eastAsia" w:ascii="宋体" w:hAnsi="宋体" w:eastAsia="宋体" w:cs="宋体"/>
          <w:sz w:val="21"/>
          <w:szCs w:val="21"/>
        </w:rPr>
        <w:t>单位地址：</w:t>
      </w:r>
      <w:r>
        <w:rPr>
          <w:rFonts w:hint="eastAsia" w:ascii="宋体" w:hAnsi="宋体" w:eastAsia="宋体" w:cs="宋体"/>
          <w:sz w:val="21"/>
          <w:szCs w:val="21"/>
          <w:u w:val="single"/>
        </w:rPr>
        <w:t xml:space="preserve">                                        </w:t>
      </w:r>
    </w:p>
    <w:p w14:paraId="07BD58C2">
      <w:pPr>
        <w:spacing w:line="360" w:lineRule="auto"/>
        <w:rPr>
          <w:rFonts w:hint="eastAsia" w:ascii="宋体" w:hAnsi="宋体" w:eastAsia="宋体" w:cs="宋体"/>
          <w:sz w:val="21"/>
          <w:szCs w:val="21"/>
          <w:u w:val="single"/>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（签字或盖章） </w:t>
      </w:r>
    </w:p>
    <w:p w14:paraId="0602B963">
      <w:pPr>
        <w:spacing w:line="360" w:lineRule="auto"/>
        <w:rPr>
          <w:rFonts w:hint="eastAsia" w:ascii="宋体" w:hAnsi="宋体" w:eastAsia="宋体" w:cs="宋体"/>
          <w:sz w:val="21"/>
          <w:szCs w:val="21"/>
          <w:u w:val="single"/>
        </w:rPr>
      </w:pPr>
      <w:r>
        <w:rPr>
          <w:rFonts w:hint="eastAsia" w:ascii="宋体" w:hAnsi="宋体" w:eastAsia="宋体" w:cs="宋体"/>
          <w:sz w:val="21"/>
          <w:szCs w:val="21"/>
        </w:rPr>
        <w:t>邮政编码：</w:t>
      </w:r>
      <w:r>
        <w:rPr>
          <w:rFonts w:hint="eastAsia" w:ascii="宋体" w:hAnsi="宋体" w:eastAsia="宋体" w:cs="宋体"/>
          <w:sz w:val="21"/>
          <w:szCs w:val="21"/>
          <w:u w:val="single"/>
        </w:rPr>
        <w:t xml:space="preserve">          </w:t>
      </w:r>
    </w:p>
    <w:p w14:paraId="318EB334">
      <w:pPr>
        <w:spacing w:line="360" w:lineRule="auto"/>
        <w:rPr>
          <w:rFonts w:hint="eastAsia" w:ascii="宋体" w:hAnsi="宋体" w:eastAsia="宋体" w:cs="宋体"/>
          <w:sz w:val="21"/>
          <w:szCs w:val="21"/>
          <w:u w:val="single"/>
        </w:rPr>
      </w:pPr>
      <w:r>
        <w:rPr>
          <w:rFonts w:hint="eastAsia" w:ascii="宋体" w:hAnsi="宋体" w:eastAsia="宋体" w:cs="宋体"/>
          <w:sz w:val="21"/>
          <w:szCs w:val="21"/>
        </w:rPr>
        <w:t>电话：</w:t>
      </w:r>
      <w:r>
        <w:rPr>
          <w:rFonts w:hint="eastAsia" w:ascii="宋体" w:hAnsi="宋体" w:eastAsia="宋体" w:cs="宋体"/>
          <w:sz w:val="21"/>
          <w:szCs w:val="21"/>
          <w:u w:val="single"/>
        </w:rPr>
        <w:t xml:space="preserve">         </w:t>
      </w:r>
    </w:p>
    <w:p w14:paraId="4A7D9A1F">
      <w:pPr>
        <w:spacing w:line="360" w:lineRule="auto"/>
        <w:rPr>
          <w:rFonts w:hint="eastAsia" w:ascii="宋体" w:hAnsi="宋体" w:eastAsia="宋体" w:cs="宋体"/>
          <w:sz w:val="21"/>
          <w:szCs w:val="21"/>
          <w:u w:val="single"/>
        </w:rPr>
      </w:pPr>
      <w:r>
        <w:rPr>
          <w:rFonts w:hint="eastAsia" w:ascii="宋体" w:hAnsi="宋体" w:eastAsia="宋体" w:cs="宋体"/>
          <w:sz w:val="21"/>
          <w:szCs w:val="21"/>
        </w:rPr>
        <w:t>传真：</w:t>
      </w:r>
      <w:r>
        <w:rPr>
          <w:rFonts w:hint="eastAsia" w:ascii="宋体" w:hAnsi="宋体" w:eastAsia="宋体" w:cs="宋体"/>
          <w:sz w:val="21"/>
          <w:szCs w:val="21"/>
          <w:u w:val="single"/>
        </w:rPr>
        <w:t xml:space="preserve">          </w:t>
      </w:r>
    </w:p>
    <w:p w14:paraId="4F8E74FF">
      <w:pPr>
        <w:spacing w:line="360" w:lineRule="auto"/>
        <w:rPr>
          <w:rFonts w:hint="eastAsia" w:ascii="宋体" w:hAnsi="宋体" w:eastAsia="宋体" w:cs="宋体"/>
          <w:sz w:val="21"/>
          <w:szCs w:val="21"/>
          <w:u w:val="single"/>
        </w:rPr>
      </w:pPr>
    </w:p>
    <w:p w14:paraId="272B3D65">
      <w:pPr>
        <w:spacing w:line="360" w:lineRule="auto"/>
        <w:ind w:firstLine="3360" w:firstLineChars="1600"/>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40DF0E9A">
      <w:pPr>
        <w:rPr>
          <w:rFonts w:hint="eastAsia" w:ascii="宋体" w:hAnsi="宋体" w:eastAsia="宋体" w:cs="宋体"/>
          <w:b/>
          <w:bCs/>
          <w:color w:val="FF0000"/>
          <w:sz w:val="21"/>
          <w:szCs w:val="21"/>
        </w:rPr>
      </w:pPr>
    </w:p>
    <w:p w14:paraId="48400BA7">
      <w:pPr>
        <w:rPr>
          <w:rFonts w:hint="eastAsia" w:ascii="宋体" w:hAnsi="宋体" w:eastAsia="宋体" w:cs="宋体"/>
          <w:b/>
          <w:bCs/>
          <w:color w:val="FF0000"/>
          <w:sz w:val="21"/>
          <w:szCs w:val="21"/>
        </w:rPr>
      </w:pPr>
    </w:p>
    <w:p w14:paraId="5C0BDA1C">
      <w:pPr>
        <w:spacing w:line="360" w:lineRule="auto"/>
        <w:rPr>
          <w:rFonts w:hint="eastAsia" w:ascii="宋体" w:hAnsi="宋体" w:eastAsia="宋体" w:cs="宋体"/>
          <w:sz w:val="21"/>
          <w:szCs w:val="21"/>
        </w:rPr>
      </w:pPr>
      <w:r>
        <w:rPr>
          <w:rFonts w:hint="eastAsia" w:ascii="宋体" w:hAnsi="宋体" w:eastAsia="宋体" w:cs="宋体"/>
          <w:b/>
          <w:bCs/>
          <w:color w:val="FF0000"/>
          <w:sz w:val="21"/>
          <w:szCs w:val="21"/>
        </w:rPr>
        <w:t>注：除可填报项目外，任何实质性修改将被视为非实质性响应投标，从而导致该投标被拒绝，作无效投标文件处理。</w:t>
      </w:r>
    </w:p>
    <w:p w14:paraId="4DBB5936">
      <w:pPr>
        <w:pStyle w:val="4"/>
        <w:pageBreakBefore/>
        <w:jc w:val="left"/>
        <w:rPr>
          <w:rFonts w:hint="eastAsia" w:ascii="宋体" w:hAnsi="宋体" w:eastAsia="宋体" w:cs="宋体"/>
        </w:rPr>
      </w:pPr>
      <w:bookmarkStart w:id="69" w:name="_Toc256000081"/>
      <w:bookmarkStart w:id="70" w:name="_Toc105055347"/>
      <w:r>
        <w:rPr>
          <w:rFonts w:hint="eastAsia" w:ascii="宋体" w:hAnsi="宋体" w:eastAsia="宋体" w:cs="宋体"/>
        </w:rPr>
        <w:t>授权委托书</w:t>
      </w:r>
    </w:p>
    <w:p w14:paraId="275A3BD1">
      <w:pPr>
        <w:pStyle w:val="4"/>
        <w:spacing w:line="360" w:lineRule="auto"/>
        <w:ind w:firstLine="2319" w:firstLineChars="1100"/>
        <w:jc w:val="left"/>
        <w:rPr>
          <w:rFonts w:hint="eastAsia" w:ascii="宋体" w:hAnsi="宋体" w:eastAsia="宋体" w:cs="宋体"/>
          <w:sz w:val="21"/>
          <w:szCs w:val="21"/>
        </w:rPr>
      </w:pPr>
      <w:r>
        <w:rPr>
          <w:rFonts w:hint="eastAsia" w:ascii="宋体" w:hAnsi="宋体" w:eastAsia="宋体" w:cs="宋体"/>
          <w:sz w:val="21"/>
          <w:szCs w:val="21"/>
        </w:rPr>
        <w:t>（一）法定代表人身份证明</w:t>
      </w:r>
      <w:bookmarkEnd w:id="69"/>
      <w:bookmarkEnd w:id="70"/>
    </w:p>
    <w:p w14:paraId="4BB59A8A">
      <w:pPr>
        <w:spacing w:line="360" w:lineRule="auto"/>
        <w:ind w:firstLine="525" w:firstLineChars="250"/>
        <w:rPr>
          <w:rFonts w:hint="eastAsia" w:ascii="宋体" w:hAnsi="宋体" w:eastAsia="宋体" w:cs="宋体"/>
          <w:sz w:val="21"/>
          <w:szCs w:val="21"/>
        </w:rPr>
      </w:pPr>
      <w:r>
        <w:rPr>
          <w:rFonts w:hint="eastAsia" w:ascii="宋体" w:hAnsi="宋体" w:eastAsia="宋体" w:cs="宋体"/>
          <w:sz w:val="21"/>
          <w:szCs w:val="21"/>
        </w:rPr>
        <w:t>投 标 人：</w:t>
      </w:r>
      <w:r>
        <w:rPr>
          <w:rFonts w:hint="eastAsia" w:ascii="宋体" w:hAnsi="宋体" w:eastAsia="宋体" w:cs="宋体"/>
          <w:sz w:val="21"/>
          <w:szCs w:val="21"/>
          <w:u w:val="single"/>
        </w:rPr>
        <w:t xml:space="preserve">                                                        </w:t>
      </w:r>
    </w:p>
    <w:p w14:paraId="10F68344">
      <w:pPr>
        <w:spacing w:line="360" w:lineRule="auto"/>
        <w:ind w:firstLine="525" w:firstLineChars="250"/>
        <w:rPr>
          <w:rFonts w:hint="eastAsia" w:ascii="宋体" w:hAnsi="宋体" w:eastAsia="宋体" w:cs="宋体"/>
          <w:sz w:val="21"/>
          <w:szCs w:val="21"/>
        </w:rPr>
      </w:pPr>
      <w:r>
        <w:rPr>
          <w:rFonts w:hint="eastAsia" w:ascii="宋体" w:hAnsi="宋体" w:eastAsia="宋体" w:cs="宋体"/>
          <w:sz w:val="21"/>
          <w:szCs w:val="21"/>
        </w:rPr>
        <w:t>单位性质：</w:t>
      </w:r>
      <w:r>
        <w:rPr>
          <w:rFonts w:hint="eastAsia" w:ascii="宋体" w:hAnsi="宋体" w:eastAsia="宋体" w:cs="宋体"/>
          <w:sz w:val="21"/>
          <w:szCs w:val="21"/>
          <w:u w:val="single"/>
        </w:rPr>
        <w:t xml:space="preserve">                                                        </w:t>
      </w:r>
    </w:p>
    <w:p w14:paraId="5C168717">
      <w:pPr>
        <w:spacing w:line="360" w:lineRule="auto"/>
        <w:ind w:firstLine="525" w:firstLineChars="250"/>
        <w:rPr>
          <w:rFonts w:hint="eastAsia" w:ascii="宋体" w:hAnsi="宋体" w:eastAsia="宋体" w:cs="宋体"/>
          <w:sz w:val="21"/>
          <w:szCs w:val="21"/>
        </w:rPr>
      </w:pPr>
      <w:r>
        <w:rPr>
          <w:rFonts w:hint="eastAsia" w:ascii="宋体" w:hAnsi="宋体" w:eastAsia="宋体" w:cs="宋体"/>
          <w:sz w:val="21"/>
          <w:szCs w:val="21"/>
        </w:rPr>
        <w:t>地    址：</w:t>
      </w:r>
      <w:r>
        <w:rPr>
          <w:rFonts w:hint="eastAsia" w:ascii="宋体" w:hAnsi="宋体" w:eastAsia="宋体" w:cs="宋体"/>
          <w:sz w:val="21"/>
          <w:szCs w:val="21"/>
          <w:u w:val="single"/>
        </w:rPr>
        <w:t xml:space="preserve">                                                        </w:t>
      </w:r>
    </w:p>
    <w:p w14:paraId="674970D1">
      <w:pPr>
        <w:spacing w:line="360" w:lineRule="auto"/>
        <w:ind w:firstLine="525" w:firstLineChars="250"/>
        <w:rPr>
          <w:rFonts w:hint="eastAsia" w:ascii="宋体" w:hAnsi="宋体" w:eastAsia="宋体" w:cs="宋体"/>
          <w:sz w:val="21"/>
          <w:szCs w:val="21"/>
        </w:rPr>
      </w:pPr>
      <w:r>
        <w:rPr>
          <w:rFonts w:hint="eastAsia" w:ascii="宋体" w:hAnsi="宋体" w:eastAsia="宋体" w:cs="宋体"/>
          <w:sz w:val="21"/>
          <w:szCs w:val="21"/>
        </w:rPr>
        <w:t>成立时间：</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0779FE9C">
      <w:pPr>
        <w:spacing w:line="360" w:lineRule="auto"/>
        <w:ind w:firstLine="525" w:firstLineChars="250"/>
        <w:rPr>
          <w:rFonts w:hint="eastAsia" w:ascii="宋体" w:hAnsi="宋体" w:eastAsia="宋体" w:cs="宋体"/>
          <w:sz w:val="21"/>
          <w:szCs w:val="21"/>
        </w:rPr>
      </w:pPr>
      <w:r>
        <w:rPr>
          <w:rFonts w:hint="eastAsia" w:ascii="宋体" w:hAnsi="宋体" w:eastAsia="宋体" w:cs="宋体"/>
          <w:sz w:val="21"/>
          <w:szCs w:val="21"/>
        </w:rPr>
        <w:t>经营期限：</w:t>
      </w:r>
      <w:r>
        <w:rPr>
          <w:rFonts w:hint="eastAsia" w:ascii="宋体" w:hAnsi="宋体" w:eastAsia="宋体" w:cs="宋体"/>
          <w:sz w:val="21"/>
          <w:szCs w:val="21"/>
          <w:u w:val="single"/>
        </w:rPr>
        <w:t xml:space="preserve">                                                        </w:t>
      </w:r>
    </w:p>
    <w:p w14:paraId="6E2963BC">
      <w:pPr>
        <w:spacing w:line="360" w:lineRule="auto"/>
        <w:ind w:firstLine="525" w:firstLineChars="250"/>
        <w:rPr>
          <w:rFonts w:hint="eastAsia" w:ascii="宋体" w:hAnsi="宋体" w:eastAsia="宋体" w:cs="宋体"/>
          <w:sz w:val="21"/>
          <w:szCs w:val="21"/>
        </w:rPr>
      </w:pPr>
      <w:r>
        <w:rPr>
          <w:rFonts w:hint="eastAsia" w:ascii="宋体" w:hAnsi="宋体" w:eastAsia="宋体" w:cs="宋体"/>
          <w:sz w:val="21"/>
          <w:szCs w:val="21"/>
        </w:rPr>
        <w:t>姓    名：</w:t>
      </w:r>
      <w:r>
        <w:rPr>
          <w:rFonts w:hint="eastAsia" w:ascii="宋体" w:hAnsi="宋体" w:eastAsia="宋体" w:cs="宋体"/>
          <w:sz w:val="21"/>
          <w:szCs w:val="21"/>
          <w:u w:val="single"/>
        </w:rPr>
        <w:t xml:space="preserve">                          </w:t>
      </w:r>
      <w:r>
        <w:rPr>
          <w:rFonts w:hint="eastAsia" w:ascii="宋体" w:hAnsi="宋体" w:eastAsia="宋体" w:cs="宋体"/>
          <w:sz w:val="21"/>
          <w:szCs w:val="21"/>
        </w:rPr>
        <w:t>性     别：</w:t>
      </w:r>
      <w:r>
        <w:rPr>
          <w:rFonts w:hint="eastAsia" w:ascii="宋体" w:hAnsi="宋体" w:eastAsia="宋体" w:cs="宋体"/>
          <w:sz w:val="21"/>
          <w:szCs w:val="21"/>
          <w:u w:val="single"/>
        </w:rPr>
        <w:t xml:space="preserve">                   </w:t>
      </w:r>
    </w:p>
    <w:p w14:paraId="44E424EC">
      <w:pPr>
        <w:spacing w:line="360" w:lineRule="auto"/>
        <w:ind w:firstLine="525" w:firstLineChars="250"/>
        <w:rPr>
          <w:rFonts w:hint="eastAsia" w:ascii="宋体" w:hAnsi="宋体" w:eastAsia="宋体" w:cs="宋体"/>
          <w:sz w:val="21"/>
          <w:szCs w:val="21"/>
        </w:rPr>
      </w:pPr>
      <w:r>
        <w:rPr>
          <w:rFonts w:hint="eastAsia" w:ascii="宋体" w:hAnsi="宋体" w:eastAsia="宋体" w:cs="宋体"/>
          <w:sz w:val="21"/>
          <w:szCs w:val="21"/>
        </w:rPr>
        <w:t>年    龄：</w:t>
      </w:r>
      <w:r>
        <w:rPr>
          <w:rFonts w:hint="eastAsia" w:ascii="宋体" w:hAnsi="宋体" w:eastAsia="宋体" w:cs="宋体"/>
          <w:sz w:val="21"/>
          <w:szCs w:val="21"/>
          <w:u w:val="single"/>
        </w:rPr>
        <w:t xml:space="preserve">                          </w:t>
      </w:r>
      <w:r>
        <w:rPr>
          <w:rFonts w:hint="eastAsia" w:ascii="宋体" w:hAnsi="宋体" w:eastAsia="宋体" w:cs="宋体"/>
          <w:sz w:val="21"/>
          <w:szCs w:val="21"/>
        </w:rPr>
        <w:t>职     务：</w:t>
      </w:r>
      <w:r>
        <w:rPr>
          <w:rFonts w:hint="eastAsia" w:ascii="宋体" w:hAnsi="宋体" w:eastAsia="宋体" w:cs="宋体"/>
          <w:sz w:val="21"/>
          <w:szCs w:val="21"/>
          <w:u w:val="single"/>
        </w:rPr>
        <w:t xml:space="preserve">                   </w:t>
      </w:r>
    </w:p>
    <w:p w14:paraId="7F6954DC">
      <w:pPr>
        <w:spacing w:line="360" w:lineRule="auto"/>
        <w:ind w:firstLine="525" w:firstLineChars="250"/>
        <w:rPr>
          <w:rFonts w:hint="eastAsia" w:ascii="宋体" w:hAnsi="宋体" w:eastAsia="宋体" w:cs="宋体"/>
          <w:sz w:val="21"/>
          <w:szCs w:val="21"/>
        </w:rPr>
      </w:pPr>
      <w:r>
        <w:rPr>
          <w:rFonts w:hint="eastAsia" w:ascii="宋体" w:hAnsi="宋体" w:eastAsia="宋体" w:cs="宋体"/>
          <w:sz w:val="21"/>
          <w:szCs w:val="21"/>
        </w:rPr>
        <w:t>系</w:t>
      </w:r>
      <w:r>
        <w:rPr>
          <w:rFonts w:hint="eastAsia" w:ascii="宋体" w:hAnsi="宋体" w:eastAsia="宋体" w:cs="宋体"/>
          <w:sz w:val="21"/>
          <w:szCs w:val="21"/>
          <w:u w:val="single"/>
        </w:rPr>
        <w:t xml:space="preserve">                                                 </w:t>
      </w:r>
      <w:r>
        <w:rPr>
          <w:rFonts w:hint="eastAsia" w:ascii="宋体" w:hAnsi="宋体" w:eastAsia="宋体" w:cs="宋体"/>
          <w:sz w:val="21"/>
          <w:szCs w:val="21"/>
        </w:rPr>
        <w:t>（投标人名称）的法定代表人。</w:t>
      </w:r>
    </w:p>
    <w:p w14:paraId="06E9880B">
      <w:pPr>
        <w:spacing w:line="360" w:lineRule="auto"/>
        <w:ind w:firstLine="525" w:firstLineChars="250"/>
        <w:rPr>
          <w:rFonts w:hint="eastAsia" w:ascii="宋体" w:hAnsi="宋体" w:eastAsia="宋体" w:cs="宋体"/>
          <w:sz w:val="21"/>
          <w:szCs w:val="21"/>
        </w:rPr>
      </w:pPr>
      <w:r>
        <w:rPr>
          <w:rFonts w:hint="eastAsia" w:ascii="宋体" w:hAnsi="宋体" w:eastAsia="宋体" w:cs="宋体"/>
          <w:sz w:val="21"/>
          <w:szCs w:val="21"/>
        </w:rPr>
        <w:t>特此证明。</w:t>
      </w:r>
    </w:p>
    <w:p w14:paraId="4814B4E2">
      <w:pPr>
        <w:spacing w:line="360" w:lineRule="auto"/>
        <w:rPr>
          <w:rFonts w:hint="eastAsia" w:ascii="宋体" w:hAnsi="宋体" w:eastAsia="宋体" w:cs="宋体"/>
          <w:sz w:val="21"/>
          <w:szCs w:val="21"/>
        </w:rPr>
      </w:pPr>
    </w:p>
    <w:p w14:paraId="5D6C265B">
      <w:pPr>
        <w:spacing w:line="360" w:lineRule="auto"/>
        <w:rPr>
          <w:rFonts w:hint="eastAsia" w:ascii="宋体" w:hAnsi="宋体" w:eastAsia="宋体" w:cs="宋体"/>
          <w:sz w:val="21"/>
          <w:szCs w:val="21"/>
        </w:rPr>
      </w:pPr>
    </w:p>
    <w:p w14:paraId="19084C40">
      <w:pPr>
        <w:wordWrap w:val="0"/>
        <w:spacing w:line="360" w:lineRule="auto"/>
        <w:jc w:val="right"/>
        <w:rPr>
          <w:rFonts w:hint="eastAsia" w:ascii="宋体" w:hAnsi="宋体" w:eastAsia="宋体" w:cs="宋体"/>
          <w:sz w:val="21"/>
          <w:szCs w:val="21"/>
        </w:rPr>
      </w:pPr>
      <w:r>
        <w:rPr>
          <w:rFonts w:hint="eastAsia" w:ascii="宋体" w:hAnsi="宋体" w:eastAsia="宋体" w:cs="宋体"/>
          <w:sz w:val="21"/>
          <w:szCs w:val="21"/>
        </w:rPr>
        <w:t>投标人：</w:t>
      </w:r>
      <w:r>
        <w:rPr>
          <w:rFonts w:hint="eastAsia" w:ascii="宋体" w:hAnsi="宋体" w:eastAsia="宋体" w:cs="宋体"/>
          <w:sz w:val="21"/>
          <w:szCs w:val="21"/>
          <w:u w:val="single"/>
        </w:rPr>
        <w:t xml:space="preserve">                          </w:t>
      </w:r>
      <w:r>
        <w:rPr>
          <w:rFonts w:hint="eastAsia" w:ascii="宋体" w:hAnsi="宋体" w:eastAsia="宋体" w:cs="宋体"/>
          <w:sz w:val="21"/>
          <w:szCs w:val="21"/>
        </w:rPr>
        <w:t>（盖单位公章）</w:t>
      </w:r>
    </w:p>
    <w:p w14:paraId="6E61E8E5">
      <w:pPr>
        <w:wordWrap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 xml:space="preserve">                   日   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3D309B7E">
      <w:pPr>
        <w:pStyle w:val="14"/>
        <w:adjustRightInd w:val="0"/>
        <w:snapToGrid w:val="0"/>
        <w:spacing w:line="360" w:lineRule="auto"/>
        <w:rPr>
          <w:rFonts w:hint="eastAsia" w:hAnsi="宋体" w:eastAsia="宋体" w:cs="宋体"/>
          <w:sz w:val="21"/>
          <w:szCs w:val="21"/>
        </w:rPr>
      </w:pPr>
    </w:p>
    <w:p w14:paraId="0CCA05D2">
      <w:pPr>
        <w:pStyle w:val="14"/>
        <w:adjustRightInd w:val="0"/>
        <w:snapToGrid w:val="0"/>
        <w:spacing w:line="360" w:lineRule="auto"/>
        <w:ind w:firstLine="359"/>
        <w:rPr>
          <w:rFonts w:hint="eastAsia" w:hAnsi="宋体" w:eastAsia="宋体" w:cs="宋体"/>
          <w:b/>
          <w:sz w:val="21"/>
          <w:szCs w:val="21"/>
          <w:shd w:val="clear" w:color="auto" w:fill="FFFFFF"/>
        </w:rPr>
      </w:pPr>
      <w:r>
        <w:rPr>
          <w:rFonts w:hint="eastAsia" w:hAnsi="宋体" w:eastAsia="宋体" w:cs="宋体"/>
          <w:b/>
          <w:sz w:val="21"/>
          <w:szCs w:val="21"/>
          <w:shd w:val="clear" w:color="auto" w:fill="FFFFFF"/>
        </w:rPr>
        <w:t>注：如果由投标人的法定代表人亲自签署和递交投标文件的，则需提供本证明，但不需要提供下页的授权委托书。</w:t>
      </w:r>
    </w:p>
    <w:p w14:paraId="3D4E02FC">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法定代表人身份证</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7"/>
      </w:tblGrid>
      <w:tr w14:paraId="6E8E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4927" w:type="dxa"/>
            <w:tcBorders>
              <w:top w:val="single" w:color="auto" w:sz="4" w:space="0"/>
              <w:left w:val="single" w:color="auto" w:sz="4" w:space="0"/>
              <w:bottom w:val="single" w:color="auto" w:sz="4" w:space="0"/>
              <w:right w:val="single" w:color="auto" w:sz="4" w:space="0"/>
            </w:tcBorders>
            <w:vAlign w:val="center"/>
          </w:tcPr>
          <w:p w14:paraId="74D55223">
            <w:pPr>
              <w:pStyle w:val="21"/>
              <w:spacing w:line="360" w:lineRule="auto"/>
              <w:ind w:firstLine="1265" w:firstLineChars="600"/>
              <w:jc w:val="both"/>
              <w:rPr>
                <w:rFonts w:hint="eastAsia" w:eastAsia="宋体" w:cs="宋体"/>
                <w:b/>
                <w:kern w:val="2"/>
                <w:sz w:val="21"/>
                <w:szCs w:val="21"/>
              </w:rPr>
            </w:pPr>
            <w:r>
              <w:rPr>
                <w:rFonts w:hint="eastAsia" w:eastAsia="宋体" w:cs="宋体"/>
                <w:b/>
                <w:color w:val="000000"/>
                <w:kern w:val="2"/>
                <w:sz w:val="21"/>
                <w:szCs w:val="21"/>
              </w:rPr>
              <w:t>身份证正面</w:t>
            </w:r>
          </w:p>
          <w:p w14:paraId="36BD0BB1">
            <w:pPr>
              <w:pStyle w:val="21"/>
              <w:spacing w:line="360" w:lineRule="auto"/>
              <w:jc w:val="both"/>
              <w:rPr>
                <w:rFonts w:hint="eastAsia" w:eastAsia="宋体" w:cs="宋体"/>
                <w:b/>
                <w:kern w:val="2"/>
                <w:sz w:val="21"/>
                <w:szCs w:val="21"/>
              </w:rPr>
            </w:pPr>
          </w:p>
        </w:tc>
        <w:tc>
          <w:tcPr>
            <w:tcW w:w="4927" w:type="dxa"/>
            <w:tcBorders>
              <w:top w:val="single" w:color="auto" w:sz="4" w:space="0"/>
              <w:left w:val="nil"/>
              <w:bottom w:val="single" w:color="auto" w:sz="4" w:space="0"/>
              <w:right w:val="single" w:color="auto" w:sz="4" w:space="0"/>
            </w:tcBorders>
          </w:tcPr>
          <w:p w14:paraId="0D764C43">
            <w:pPr>
              <w:pStyle w:val="21"/>
              <w:spacing w:line="360" w:lineRule="auto"/>
              <w:ind w:firstLine="1687" w:firstLineChars="800"/>
              <w:jc w:val="both"/>
              <w:rPr>
                <w:rFonts w:hint="eastAsia" w:eastAsia="宋体" w:cs="宋体"/>
                <w:b/>
                <w:kern w:val="2"/>
                <w:sz w:val="21"/>
                <w:szCs w:val="21"/>
              </w:rPr>
            </w:pPr>
            <w:r>
              <w:rPr>
                <w:rFonts w:hint="eastAsia" w:eastAsia="宋体" w:cs="宋体"/>
                <w:b/>
                <w:color w:val="000000"/>
                <w:kern w:val="2"/>
                <w:sz w:val="21"/>
                <w:szCs w:val="21"/>
              </w:rPr>
              <w:t>身份证反面</w:t>
            </w:r>
          </w:p>
          <w:p w14:paraId="0E585A58">
            <w:pPr>
              <w:pStyle w:val="21"/>
              <w:spacing w:line="360" w:lineRule="auto"/>
              <w:jc w:val="both"/>
              <w:rPr>
                <w:rFonts w:hint="eastAsia" w:eastAsia="宋体" w:cs="宋体"/>
                <w:b/>
                <w:kern w:val="2"/>
                <w:sz w:val="21"/>
                <w:szCs w:val="21"/>
              </w:rPr>
            </w:pPr>
          </w:p>
        </w:tc>
      </w:tr>
    </w:tbl>
    <w:p w14:paraId="6F5E4434">
      <w:pPr>
        <w:pStyle w:val="14"/>
        <w:adjustRightInd w:val="0"/>
        <w:snapToGrid w:val="0"/>
        <w:spacing w:line="360" w:lineRule="auto"/>
        <w:rPr>
          <w:rFonts w:hint="eastAsia" w:hAnsi="宋体" w:eastAsia="宋体" w:cs="宋体"/>
          <w:b/>
          <w:bCs/>
          <w:color w:val="FF0000"/>
          <w:kern w:val="2"/>
          <w:sz w:val="21"/>
          <w:szCs w:val="21"/>
        </w:rPr>
      </w:pPr>
      <w:bookmarkStart w:id="71" w:name="_Toc105055348"/>
      <w:bookmarkStart w:id="72" w:name="_Toc256000082"/>
      <w:r>
        <w:rPr>
          <w:rFonts w:hint="eastAsia" w:hAnsi="宋体" w:eastAsia="宋体" w:cs="宋体"/>
          <w:b/>
          <w:bCs/>
          <w:color w:val="FF0000"/>
          <w:kern w:val="2"/>
          <w:sz w:val="21"/>
          <w:szCs w:val="21"/>
        </w:rPr>
        <w:t>注：1.除可填报项目外，任何实质性修改将被视为非实质性响应投标，从而导致该投标被拒绝，作无效投标文件处理。</w:t>
      </w:r>
    </w:p>
    <w:p w14:paraId="0E6B761B">
      <w:pPr>
        <w:pStyle w:val="21"/>
        <w:widowControl w:val="0"/>
        <w:spacing w:before="0" w:beforeAutospacing="0" w:after="0" w:afterAutospacing="0" w:line="360" w:lineRule="auto"/>
        <w:ind w:firstLine="632" w:firstLineChars="300"/>
        <w:jc w:val="both"/>
        <w:rPr>
          <w:rFonts w:hint="eastAsia" w:eastAsia="宋体" w:cs="宋体"/>
          <w:sz w:val="21"/>
          <w:szCs w:val="21"/>
        </w:rPr>
      </w:pPr>
      <w:r>
        <w:rPr>
          <w:rFonts w:hint="eastAsia" w:eastAsia="宋体" w:cs="宋体"/>
          <w:b/>
          <w:bCs/>
          <w:color w:val="FF0000"/>
          <w:kern w:val="2"/>
          <w:sz w:val="21"/>
          <w:szCs w:val="21"/>
        </w:rPr>
        <w:t>2.仅当招标文件注明允许分支机构响应的，则法定代表人处的签署人可为单位负责人。</w:t>
      </w:r>
    </w:p>
    <w:p w14:paraId="4B9E9CFC">
      <w:pPr>
        <w:pStyle w:val="4"/>
        <w:pageBreakBefore/>
        <w:ind w:firstLine="3373" w:firstLineChars="1200"/>
        <w:jc w:val="left"/>
        <w:rPr>
          <w:rFonts w:hint="eastAsia" w:ascii="宋体" w:hAnsi="宋体" w:eastAsia="宋体" w:cs="宋体"/>
        </w:rPr>
      </w:pPr>
      <w:r>
        <w:rPr>
          <w:rFonts w:hint="eastAsia" w:ascii="宋体" w:hAnsi="宋体" w:eastAsia="宋体" w:cs="宋体"/>
        </w:rPr>
        <w:t>（二）授权委托书</w:t>
      </w:r>
      <w:bookmarkEnd w:id="71"/>
      <w:bookmarkEnd w:id="72"/>
    </w:p>
    <w:p w14:paraId="1EF94BB6">
      <w:pPr>
        <w:spacing w:line="440" w:lineRule="exact"/>
        <w:rPr>
          <w:rFonts w:hint="eastAsia" w:ascii="宋体" w:hAnsi="宋体" w:eastAsia="宋体" w:cs="宋体"/>
          <w:szCs w:val="28"/>
        </w:rPr>
      </w:pPr>
    </w:p>
    <w:p w14:paraId="5CDA48A0">
      <w:pPr>
        <w:topLinePunct/>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本人</w:t>
      </w:r>
      <w:r>
        <w:rPr>
          <w:rFonts w:hint="eastAsia" w:ascii="宋体" w:hAnsi="宋体" w:eastAsia="宋体" w:cs="宋体"/>
          <w:sz w:val="21"/>
          <w:szCs w:val="21"/>
          <w:u w:val="single"/>
        </w:rPr>
        <w:t xml:space="preserve">       </w:t>
      </w:r>
      <w:r>
        <w:rPr>
          <w:rFonts w:hint="eastAsia" w:ascii="宋体" w:hAnsi="宋体" w:eastAsia="宋体" w:cs="宋体"/>
          <w:sz w:val="21"/>
          <w:szCs w:val="21"/>
        </w:rPr>
        <w:t>（姓名）系</w:t>
      </w:r>
      <w:r>
        <w:rPr>
          <w:rFonts w:hint="eastAsia" w:ascii="宋体" w:hAnsi="宋体" w:eastAsia="宋体" w:cs="宋体"/>
          <w:sz w:val="21"/>
          <w:szCs w:val="21"/>
          <w:u w:val="single"/>
        </w:rPr>
        <w:t xml:space="preserve">        </w:t>
      </w:r>
      <w:r>
        <w:rPr>
          <w:rFonts w:hint="eastAsia" w:ascii="宋体" w:hAnsi="宋体" w:eastAsia="宋体" w:cs="宋体"/>
          <w:sz w:val="21"/>
          <w:szCs w:val="21"/>
        </w:rPr>
        <w:t>（投标人名称）的法定代表人，现委托</w:t>
      </w:r>
      <w:r>
        <w:rPr>
          <w:rFonts w:hint="eastAsia" w:ascii="宋体" w:hAnsi="宋体" w:eastAsia="宋体" w:cs="宋体"/>
          <w:sz w:val="21"/>
          <w:szCs w:val="21"/>
          <w:u w:val="single"/>
        </w:rPr>
        <w:t xml:space="preserve">        </w:t>
      </w:r>
      <w:r>
        <w:rPr>
          <w:rFonts w:hint="eastAsia" w:ascii="宋体" w:hAnsi="宋体" w:eastAsia="宋体" w:cs="宋体"/>
          <w:sz w:val="21"/>
          <w:szCs w:val="21"/>
        </w:rPr>
        <w:t>（姓名）为我方代理人。代理人根据授权，以我方名义签署、澄清、说明、补正、递交、撤回、修改</w:t>
      </w:r>
      <w:r>
        <w:rPr>
          <w:rFonts w:hint="eastAsia" w:ascii="宋体" w:hAnsi="宋体" w:eastAsia="宋体" w:cs="宋体"/>
          <w:sz w:val="21"/>
          <w:szCs w:val="21"/>
          <w:u w:val="single"/>
        </w:rPr>
        <w:t xml:space="preserve">           </w:t>
      </w:r>
      <w:r>
        <w:rPr>
          <w:rFonts w:hint="eastAsia" w:ascii="宋体" w:hAnsi="宋体" w:eastAsia="宋体" w:cs="宋体"/>
          <w:sz w:val="21"/>
          <w:szCs w:val="21"/>
        </w:rPr>
        <w:t>（项目名称）投标文件、签订合同和处理有关事宜，其法律后果由我方承担。</w:t>
      </w:r>
    </w:p>
    <w:p w14:paraId="3D211537">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委托期限：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3937B8D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代理人无转委托权。</w:t>
      </w:r>
    </w:p>
    <w:p w14:paraId="64B5B3C1">
      <w:pPr>
        <w:spacing w:line="360" w:lineRule="auto"/>
        <w:rPr>
          <w:rFonts w:hint="eastAsia" w:ascii="宋体" w:hAnsi="宋体" w:eastAsia="宋体" w:cs="宋体"/>
          <w:sz w:val="21"/>
          <w:szCs w:val="21"/>
        </w:rPr>
      </w:pPr>
    </w:p>
    <w:p w14:paraId="29BDE7B4">
      <w:pPr>
        <w:spacing w:line="360" w:lineRule="auto"/>
        <w:rPr>
          <w:rFonts w:hint="eastAsia" w:ascii="宋体" w:hAnsi="宋体" w:eastAsia="宋体" w:cs="宋体"/>
          <w:sz w:val="21"/>
          <w:szCs w:val="21"/>
        </w:rPr>
      </w:pPr>
      <w:r>
        <w:rPr>
          <w:rFonts w:hint="eastAsia" w:ascii="宋体" w:hAnsi="宋体" w:eastAsia="宋体" w:cs="宋体"/>
          <w:sz w:val="21"/>
          <w:szCs w:val="21"/>
        </w:rPr>
        <w:t>投标人：</w:t>
      </w:r>
      <w:r>
        <w:rPr>
          <w:rFonts w:hint="eastAsia" w:ascii="宋体" w:hAnsi="宋体" w:eastAsia="宋体" w:cs="宋体"/>
          <w:sz w:val="21"/>
          <w:szCs w:val="21"/>
          <w:u w:val="single"/>
        </w:rPr>
        <w:t xml:space="preserve">                               </w:t>
      </w:r>
      <w:r>
        <w:rPr>
          <w:rFonts w:hint="eastAsia" w:ascii="宋体" w:hAnsi="宋体" w:eastAsia="宋体" w:cs="宋体"/>
          <w:sz w:val="21"/>
          <w:szCs w:val="21"/>
        </w:rPr>
        <w:t>（盖单位公章）</w:t>
      </w:r>
    </w:p>
    <w:p w14:paraId="756EB024">
      <w:pPr>
        <w:spacing w:line="360" w:lineRule="auto"/>
        <w:rPr>
          <w:rFonts w:hint="eastAsia" w:ascii="宋体" w:hAnsi="宋体" w:eastAsia="宋体" w:cs="宋体"/>
          <w:sz w:val="21"/>
          <w:szCs w:val="21"/>
        </w:rPr>
      </w:pPr>
    </w:p>
    <w:p w14:paraId="3268476B">
      <w:pPr>
        <w:spacing w:line="360" w:lineRule="auto"/>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rPr>
        <w:t>（签字或盖章）</w:t>
      </w:r>
    </w:p>
    <w:p w14:paraId="6588B4E7">
      <w:pPr>
        <w:spacing w:line="360" w:lineRule="auto"/>
        <w:rPr>
          <w:rFonts w:hint="eastAsia" w:ascii="宋体" w:hAnsi="宋体" w:eastAsia="宋体" w:cs="宋体"/>
          <w:sz w:val="21"/>
          <w:szCs w:val="21"/>
        </w:rPr>
      </w:pPr>
    </w:p>
    <w:p w14:paraId="4890E460">
      <w:pPr>
        <w:spacing w:line="360" w:lineRule="auto"/>
        <w:rPr>
          <w:rFonts w:hint="eastAsia" w:ascii="宋体" w:hAnsi="宋体" w:eastAsia="宋体" w:cs="宋体"/>
          <w:sz w:val="21"/>
          <w:szCs w:val="21"/>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14:paraId="79960446">
      <w:pPr>
        <w:spacing w:line="360" w:lineRule="auto"/>
        <w:rPr>
          <w:rFonts w:hint="eastAsia" w:ascii="宋体" w:hAnsi="宋体" w:eastAsia="宋体" w:cs="宋体"/>
          <w:sz w:val="21"/>
          <w:szCs w:val="21"/>
        </w:rPr>
      </w:pPr>
    </w:p>
    <w:p w14:paraId="0B2EE3A0">
      <w:pPr>
        <w:spacing w:line="360" w:lineRule="auto"/>
        <w:rPr>
          <w:rFonts w:hint="eastAsia" w:ascii="宋体" w:hAnsi="宋体" w:eastAsia="宋体" w:cs="宋体"/>
          <w:sz w:val="21"/>
          <w:szCs w:val="21"/>
        </w:rPr>
      </w:pPr>
      <w:r>
        <w:rPr>
          <w:rFonts w:hint="eastAsia" w:ascii="宋体" w:hAnsi="宋体" w:eastAsia="宋体" w:cs="宋体"/>
          <w:sz w:val="21"/>
          <w:szCs w:val="21"/>
        </w:rPr>
        <w:t>委托代理人：</w:t>
      </w:r>
      <w:r>
        <w:rPr>
          <w:rFonts w:hint="eastAsia" w:ascii="宋体" w:hAnsi="宋体" w:eastAsia="宋体" w:cs="宋体"/>
          <w:sz w:val="21"/>
          <w:szCs w:val="21"/>
          <w:u w:val="single"/>
        </w:rPr>
        <w:t xml:space="preserve">                               </w:t>
      </w:r>
    </w:p>
    <w:p w14:paraId="20DF1DB6">
      <w:pPr>
        <w:spacing w:line="360" w:lineRule="auto"/>
        <w:rPr>
          <w:rFonts w:hint="eastAsia" w:ascii="宋体" w:hAnsi="宋体" w:eastAsia="宋体" w:cs="宋体"/>
          <w:sz w:val="21"/>
          <w:szCs w:val="21"/>
        </w:rPr>
      </w:pPr>
    </w:p>
    <w:p w14:paraId="2A838584">
      <w:pPr>
        <w:spacing w:line="360" w:lineRule="auto"/>
        <w:rPr>
          <w:rFonts w:hint="eastAsia" w:ascii="宋体" w:hAnsi="宋体" w:eastAsia="宋体" w:cs="宋体"/>
          <w:sz w:val="21"/>
          <w:szCs w:val="21"/>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14:paraId="12A5EDDA">
      <w:pPr>
        <w:spacing w:line="360" w:lineRule="auto"/>
        <w:rPr>
          <w:rFonts w:hint="eastAsia" w:ascii="宋体" w:hAnsi="宋体" w:eastAsia="宋体" w:cs="宋体"/>
          <w:sz w:val="21"/>
          <w:szCs w:val="21"/>
        </w:rPr>
      </w:pPr>
    </w:p>
    <w:p w14:paraId="02A26FF5">
      <w:pPr>
        <w:spacing w:before="156" w:beforeLines="50" w:after="312" w:afterLines="100" w:line="360" w:lineRule="auto"/>
        <w:jc w:val="right"/>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2CADC07A">
      <w:pPr>
        <w:pStyle w:val="14"/>
        <w:adjustRightInd w:val="0"/>
        <w:snapToGrid w:val="0"/>
        <w:spacing w:line="360" w:lineRule="auto"/>
        <w:ind w:firstLine="359"/>
        <w:rPr>
          <w:rFonts w:hint="eastAsia" w:hAnsi="宋体" w:eastAsia="宋体" w:cs="宋体"/>
          <w:b/>
          <w:sz w:val="21"/>
          <w:szCs w:val="21"/>
          <w:shd w:val="clear" w:color="auto" w:fill="FFFFFF"/>
        </w:rPr>
      </w:pPr>
      <w:r>
        <w:rPr>
          <w:rFonts w:hint="eastAsia" w:hAnsi="宋体" w:eastAsia="宋体" w:cs="宋体"/>
          <w:b/>
          <w:sz w:val="21"/>
          <w:szCs w:val="21"/>
          <w:shd w:val="clear" w:color="auto" w:fill="FFFFFF"/>
        </w:rPr>
        <w:t>注：由委托代理人签署和递交投标文件的，需同时提供本授权委托书和上页的法定代表人身份证明。</w:t>
      </w:r>
    </w:p>
    <w:p w14:paraId="20BDE430">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委托代理人身份证</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7"/>
      </w:tblGrid>
      <w:tr w14:paraId="55C5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4927" w:type="dxa"/>
            <w:tcBorders>
              <w:top w:val="single" w:color="auto" w:sz="4" w:space="0"/>
              <w:left w:val="single" w:color="auto" w:sz="4" w:space="0"/>
              <w:bottom w:val="single" w:color="auto" w:sz="4" w:space="0"/>
              <w:right w:val="single" w:color="auto" w:sz="4" w:space="0"/>
            </w:tcBorders>
            <w:vAlign w:val="center"/>
          </w:tcPr>
          <w:p w14:paraId="2FE7C414">
            <w:pPr>
              <w:pStyle w:val="21"/>
              <w:spacing w:line="360" w:lineRule="auto"/>
              <w:ind w:firstLine="1265" w:firstLineChars="600"/>
              <w:jc w:val="both"/>
              <w:rPr>
                <w:rFonts w:hint="eastAsia" w:eastAsia="宋体" w:cs="宋体"/>
                <w:b/>
                <w:color w:val="000000"/>
                <w:kern w:val="2"/>
                <w:sz w:val="21"/>
                <w:szCs w:val="21"/>
              </w:rPr>
            </w:pPr>
            <w:r>
              <w:rPr>
                <w:rFonts w:hint="eastAsia" w:eastAsia="宋体" w:cs="宋体"/>
                <w:b/>
                <w:color w:val="000000"/>
                <w:kern w:val="2"/>
                <w:sz w:val="21"/>
                <w:szCs w:val="21"/>
              </w:rPr>
              <w:t>身份证正面</w:t>
            </w:r>
          </w:p>
          <w:p w14:paraId="695A0768">
            <w:pPr>
              <w:pStyle w:val="21"/>
              <w:spacing w:line="360" w:lineRule="auto"/>
              <w:ind w:firstLine="1265" w:firstLineChars="600"/>
              <w:jc w:val="both"/>
              <w:rPr>
                <w:rFonts w:hint="eastAsia" w:eastAsia="宋体" w:cs="宋体"/>
                <w:b/>
                <w:color w:val="000000"/>
                <w:kern w:val="2"/>
                <w:sz w:val="21"/>
                <w:szCs w:val="21"/>
              </w:rPr>
            </w:pPr>
          </w:p>
        </w:tc>
        <w:tc>
          <w:tcPr>
            <w:tcW w:w="4927" w:type="dxa"/>
            <w:tcBorders>
              <w:top w:val="single" w:color="auto" w:sz="4" w:space="0"/>
              <w:left w:val="nil"/>
              <w:bottom w:val="single" w:color="auto" w:sz="4" w:space="0"/>
              <w:right w:val="single" w:color="auto" w:sz="4" w:space="0"/>
            </w:tcBorders>
          </w:tcPr>
          <w:p w14:paraId="3DDB204F">
            <w:pPr>
              <w:pStyle w:val="21"/>
              <w:spacing w:line="360" w:lineRule="auto"/>
              <w:ind w:firstLine="1265" w:firstLineChars="600"/>
              <w:jc w:val="both"/>
              <w:rPr>
                <w:rFonts w:hint="eastAsia" w:eastAsia="宋体" w:cs="宋体"/>
                <w:b/>
                <w:color w:val="000000"/>
                <w:kern w:val="2"/>
                <w:sz w:val="21"/>
                <w:szCs w:val="21"/>
              </w:rPr>
            </w:pPr>
            <w:r>
              <w:rPr>
                <w:rFonts w:hint="eastAsia" w:eastAsia="宋体" w:cs="宋体"/>
                <w:b/>
                <w:color w:val="000000"/>
                <w:kern w:val="2"/>
                <w:sz w:val="21"/>
                <w:szCs w:val="21"/>
              </w:rPr>
              <w:t>身份证反面</w:t>
            </w:r>
          </w:p>
          <w:p w14:paraId="1A735663">
            <w:pPr>
              <w:pStyle w:val="21"/>
              <w:spacing w:line="360" w:lineRule="auto"/>
              <w:ind w:firstLine="1265" w:firstLineChars="600"/>
              <w:jc w:val="both"/>
              <w:rPr>
                <w:rFonts w:hint="eastAsia" w:eastAsia="宋体" w:cs="宋体"/>
                <w:b/>
                <w:color w:val="000000"/>
                <w:kern w:val="2"/>
                <w:sz w:val="21"/>
                <w:szCs w:val="21"/>
              </w:rPr>
            </w:pPr>
          </w:p>
        </w:tc>
      </w:tr>
    </w:tbl>
    <w:p w14:paraId="428A91C5">
      <w:pPr>
        <w:pStyle w:val="21"/>
        <w:spacing w:line="360" w:lineRule="auto"/>
        <w:jc w:val="both"/>
        <w:rPr>
          <w:rFonts w:hint="eastAsia" w:ascii="宋体" w:hAnsi="宋体" w:eastAsia="宋体" w:cs="宋体"/>
          <w:sz w:val="24"/>
          <w:szCs w:val="24"/>
          <w:u w:val="single"/>
        </w:rPr>
      </w:pPr>
      <w:r>
        <w:rPr>
          <w:rFonts w:hint="eastAsia" w:eastAsia="宋体" w:cs="宋体"/>
          <w:b/>
          <w:color w:val="FF0000"/>
          <w:kern w:val="2"/>
          <w:sz w:val="21"/>
          <w:szCs w:val="21"/>
        </w:rPr>
        <w:t>注：除可填报项目外，任何实质性修改将被视为非实质性响应投标，从而导致该投标被拒绝，作无效投标文件处理。</w:t>
      </w:r>
    </w:p>
    <w:p w14:paraId="46BC2D2E">
      <w:pPr>
        <w:snapToGrid w:val="0"/>
        <w:spacing w:line="560" w:lineRule="exact"/>
        <w:rPr>
          <w:rFonts w:hint="eastAsia" w:ascii="宋体" w:hAnsi="宋体" w:eastAsia="宋体" w:cs="宋体"/>
          <w:szCs w:val="28"/>
        </w:rPr>
      </w:pPr>
    </w:p>
    <w:p w14:paraId="3C1E08A4">
      <w:pPr>
        <w:pStyle w:val="5"/>
        <w:rPr>
          <w:rFonts w:hint="eastAsia" w:ascii="宋体" w:hAnsi="宋体" w:eastAsia="宋体" w:cs="宋体"/>
          <w:sz w:val="28"/>
          <w:szCs w:val="28"/>
          <w:lang w:val="en-US"/>
        </w:rPr>
      </w:pPr>
      <w:r>
        <w:rPr>
          <w:rFonts w:hint="eastAsia" w:ascii="宋体" w:hAnsi="宋体" w:eastAsia="宋体" w:cs="宋体"/>
          <w:color w:val="333333"/>
          <w:spacing w:val="8"/>
          <w:sz w:val="28"/>
          <w:szCs w:val="28"/>
          <w:lang w:val="zh-TW"/>
        </w:rPr>
        <w:t>法人或者其他组织的需提供营业执照等证明文件</w:t>
      </w:r>
    </w:p>
    <w:p w14:paraId="673E47A1">
      <w:pPr>
        <w:rPr>
          <w:rFonts w:hint="eastAsia" w:ascii="宋体" w:hAnsi="宋体" w:eastAsia="宋体" w:cs="宋体"/>
          <w:szCs w:val="28"/>
        </w:rPr>
      </w:pPr>
    </w:p>
    <w:p w14:paraId="5B4ED356">
      <w:pPr>
        <w:spacing w:line="400" w:lineRule="exact"/>
        <w:rPr>
          <w:rFonts w:hint="eastAsia" w:ascii="宋体" w:hAnsi="宋体" w:eastAsia="宋体" w:cs="宋体"/>
          <w:b/>
          <w:bCs/>
          <w:color w:val="FF0000"/>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1977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9854" w:type="dxa"/>
            <w:tcBorders>
              <w:top w:val="single" w:color="auto" w:sz="4" w:space="0"/>
              <w:left w:val="single" w:color="auto" w:sz="4" w:space="0"/>
              <w:bottom w:val="single" w:color="auto" w:sz="4" w:space="0"/>
              <w:right w:val="single" w:color="auto" w:sz="4" w:space="0"/>
            </w:tcBorders>
            <w:vAlign w:val="center"/>
          </w:tcPr>
          <w:p w14:paraId="7A0E8100">
            <w:pPr>
              <w:ind w:firstLine="4498" w:firstLineChars="1600"/>
              <w:rPr>
                <w:rFonts w:hint="eastAsia" w:ascii="宋体" w:hAnsi="宋体" w:eastAsia="宋体" w:cs="宋体"/>
              </w:rPr>
            </w:pPr>
            <w:r>
              <w:rPr>
                <w:rFonts w:hint="eastAsia" w:ascii="宋体" w:hAnsi="宋体" w:eastAsia="宋体" w:cs="宋体"/>
                <w:b/>
                <w:bCs/>
                <w:color w:val="FF0000"/>
                <w:szCs w:val="28"/>
              </w:rPr>
              <w:t>证明材料</w:t>
            </w:r>
          </w:p>
        </w:tc>
      </w:tr>
    </w:tbl>
    <w:p w14:paraId="25DB4C29">
      <w:pPr>
        <w:pStyle w:val="5"/>
        <w:rPr>
          <w:rFonts w:hint="eastAsia" w:ascii="宋体" w:hAnsi="宋体" w:eastAsia="宋体" w:cs="宋体"/>
          <w:sz w:val="28"/>
          <w:szCs w:val="28"/>
          <w:lang w:val="en-US"/>
        </w:rPr>
      </w:pPr>
    </w:p>
    <w:p w14:paraId="69058647">
      <w:pPr>
        <w:rPr>
          <w:rFonts w:hint="eastAsia" w:ascii="宋体" w:hAnsi="宋体" w:eastAsia="宋体" w:cs="宋体"/>
          <w:szCs w:val="28"/>
        </w:rPr>
      </w:pPr>
    </w:p>
    <w:p w14:paraId="13FD3347">
      <w:pPr>
        <w:pStyle w:val="5"/>
        <w:rPr>
          <w:rFonts w:hint="eastAsia" w:ascii="宋体" w:hAnsi="宋体" w:eastAsia="宋体" w:cs="宋体"/>
          <w:sz w:val="28"/>
          <w:szCs w:val="28"/>
          <w:lang w:val="en-US"/>
        </w:rPr>
      </w:pPr>
    </w:p>
    <w:p w14:paraId="73A4EA54">
      <w:pPr>
        <w:rPr>
          <w:rFonts w:hint="eastAsia" w:ascii="宋体" w:hAnsi="宋体" w:eastAsia="宋体" w:cs="宋体"/>
          <w:szCs w:val="28"/>
        </w:rPr>
      </w:pPr>
    </w:p>
    <w:p w14:paraId="18BE99EB">
      <w:pPr>
        <w:pStyle w:val="5"/>
        <w:rPr>
          <w:rFonts w:hint="eastAsia" w:ascii="宋体" w:hAnsi="宋体" w:eastAsia="宋体" w:cs="宋体"/>
          <w:sz w:val="28"/>
          <w:szCs w:val="28"/>
          <w:lang w:val="en-US"/>
        </w:rPr>
      </w:pPr>
    </w:p>
    <w:p w14:paraId="63239A85">
      <w:pPr>
        <w:rPr>
          <w:rFonts w:hint="eastAsia" w:ascii="宋体" w:hAnsi="宋体" w:eastAsia="宋体" w:cs="宋体"/>
          <w:szCs w:val="28"/>
        </w:rPr>
      </w:pPr>
    </w:p>
    <w:p w14:paraId="67EBCB76">
      <w:pPr>
        <w:rPr>
          <w:rFonts w:hint="eastAsia" w:ascii="宋体" w:hAnsi="宋体" w:eastAsia="宋体" w:cs="宋体"/>
          <w:szCs w:val="28"/>
        </w:rPr>
      </w:pPr>
    </w:p>
    <w:p w14:paraId="5BE96454">
      <w:pPr>
        <w:pStyle w:val="21"/>
        <w:spacing w:before="0" w:beforeAutospacing="0" w:after="0" w:afterAutospacing="0"/>
        <w:jc w:val="center"/>
        <w:rPr>
          <w:rFonts w:hint="eastAsia" w:eastAsia="宋体" w:cs="宋体"/>
          <w:b/>
          <w:bCs/>
          <w:kern w:val="2"/>
          <w:u w:val="single"/>
        </w:rPr>
      </w:pPr>
    </w:p>
    <w:p w14:paraId="0E81F853">
      <w:pPr>
        <w:pStyle w:val="21"/>
        <w:spacing w:before="0" w:beforeAutospacing="0" w:after="0" w:afterAutospacing="0"/>
        <w:jc w:val="both"/>
        <w:rPr>
          <w:rFonts w:hint="eastAsia" w:eastAsia="宋体" w:cs="宋体"/>
          <w:b/>
          <w:bCs/>
          <w:kern w:val="2"/>
          <w:sz w:val="28"/>
          <w:szCs w:val="28"/>
        </w:rPr>
      </w:pPr>
      <w:r>
        <w:rPr>
          <w:rFonts w:hint="eastAsia" w:ascii="宋体" w:hAnsi="宋体" w:eastAsia="宋体" w:cs="宋体"/>
          <w:b/>
          <w:bCs/>
          <w:szCs w:val="28"/>
          <w:u w:val="single"/>
        </w:rPr>
        <w:br w:type="page"/>
      </w:r>
    </w:p>
    <w:p w14:paraId="65042F09">
      <w:pPr>
        <w:pStyle w:val="21"/>
        <w:spacing w:before="0" w:beforeAutospacing="0" w:after="0" w:afterAutospacing="0"/>
        <w:jc w:val="both"/>
        <w:rPr>
          <w:rFonts w:hint="eastAsia" w:eastAsia="宋体" w:cs="宋体"/>
          <w:b/>
          <w:bCs/>
          <w:kern w:val="2"/>
          <w:sz w:val="28"/>
          <w:szCs w:val="28"/>
        </w:rPr>
      </w:pPr>
      <w:r>
        <w:rPr>
          <w:rFonts w:hint="eastAsia" w:eastAsia="宋体" w:cs="宋体"/>
          <w:b/>
          <w:bCs/>
          <w:kern w:val="2"/>
          <w:sz w:val="28"/>
          <w:szCs w:val="28"/>
        </w:rPr>
        <w:t>偏离表</w:t>
      </w:r>
    </w:p>
    <w:p w14:paraId="22A20204">
      <w:pPr>
        <w:spacing w:after="385" w:afterLines="100" w:line="480" w:lineRule="auto"/>
        <w:jc w:val="center"/>
        <w:rPr>
          <w:rFonts w:hint="eastAsia" w:ascii="宋体" w:hAnsi="宋体" w:eastAsia="宋体" w:cs="宋体"/>
          <w:sz w:val="21"/>
          <w:szCs w:val="21"/>
        </w:rPr>
      </w:pPr>
      <w:r>
        <w:rPr>
          <w:rFonts w:hint="eastAsia" w:ascii="宋体" w:hAnsi="宋体" w:eastAsia="宋体" w:cs="宋体"/>
          <w:b/>
          <w:bCs/>
          <w:kern w:val="2"/>
          <w:sz w:val="21"/>
          <w:szCs w:val="21"/>
          <w:lang w:val="en-US" w:eastAsia="zh-CN" w:bidi="ar-SA"/>
        </w:rPr>
        <w:t>（一）服务偏离表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798"/>
        <w:gridCol w:w="1812"/>
        <w:gridCol w:w="1680"/>
        <w:gridCol w:w="2358"/>
        <w:gridCol w:w="906"/>
      </w:tblGrid>
      <w:tr w14:paraId="2BA5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41" w:type="dxa"/>
            <w:gridSpan w:val="6"/>
            <w:noWrap w:val="0"/>
            <w:vAlign w:val="center"/>
          </w:tcPr>
          <w:p w14:paraId="483D1BCF">
            <w:pPr>
              <w:keepNext w:val="0"/>
              <w:keepLines w:val="0"/>
              <w:suppressLineNumbers w:val="0"/>
              <w:spacing w:before="0" w:beforeAutospacing="0" w:after="0" w:afterAutospacing="0" w:line="480" w:lineRule="auto"/>
              <w:ind w:left="0" w:right="0"/>
              <w:rPr>
                <w:rFonts w:hint="eastAsia" w:ascii="宋体" w:hAnsi="宋体" w:eastAsia="宋体" w:cs="宋体"/>
                <w:sz w:val="21"/>
                <w:szCs w:val="21"/>
              </w:rPr>
            </w:pPr>
            <w:r>
              <w:rPr>
                <w:rFonts w:hint="eastAsia" w:ascii="宋体" w:hAnsi="宋体" w:eastAsia="宋体" w:cs="宋体"/>
                <w:sz w:val="21"/>
                <w:szCs w:val="21"/>
              </w:rPr>
              <w:t>对本项目服务条款的偏离情况（请进行勾选）：</w:t>
            </w:r>
          </w:p>
          <w:p w14:paraId="7E139C02">
            <w:pPr>
              <w:keepNext w:val="0"/>
              <w:keepLines w:val="0"/>
              <w:suppressLineNumbers w:val="0"/>
              <w:spacing w:before="0" w:beforeAutospacing="0" w:after="0" w:afterAutospacing="0" w:line="480" w:lineRule="auto"/>
              <w:ind w:left="0" w:right="0"/>
              <w:rPr>
                <w:rFonts w:hint="eastAsia" w:ascii="宋体" w:hAnsi="宋体" w:eastAsia="宋体" w:cs="宋体"/>
                <w:sz w:val="21"/>
                <w:szCs w:val="21"/>
              </w:rPr>
            </w:pPr>
            <w:r>
              <w:rPr>
                <w:rFonts w:hint="eastAsia" w:ascii="宋体" w:hAnsi="宋体" w:eastAsia="宋体" w:cs="宋体"/>
                <w:sz w:val="21"/>
                <w:szCs w:val="21"/>
              </w:rPr>
              <w:t>□无偏离（如无偏离，仅勾选无偏离即可）</w:t>
            </w:r>
          </w:p>
          <w:p w14:paraId="2D68A0DB">
            <w:pPr>
              <w:keepNext w:val="0"/>
              <w:keepLines w:val="0"/>
              <w:suppressLineNumbers w:val="0"/>
              <w:spacing w:before="0" w:beforeAutospacing="0" w:after="0" w:afterAutospacing="0" w:line="480" w:lineRule="auto"/>
              <w:ind w:left="0" w:right="0"/>
              <w:rPr>
                <w:rFonts w:hint="eastAsia" w:ascii="宋体" w:hAnsi="宋体" w:eastAsia="宋体" w:cs="宋体"/>
                <w:sz w:val="21"/>
                <w:szCs w:val="21"/>
              </w:rPr>
            </w:pPr>
            <w:r>
              <w:rPr>
                <w:rFonts w:hint="eastAsia" w:ascii="宋体" w:hAnsi="宋体" w:eastAsia="宋体" w:cs="宋体"/>
                <w:sz w:val="21"/>
                <w:szCs w:val="21"/>
              </w:rPr>
              <w:t>□有偏离（如有负偏离，则须在本表中对负偏离项逐一列明）</w:t>
            </w:r>
          </w:p>
        </w:tc>
      </w:tr>
      <w:tr w14:paraId="0FD6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287" w:type="dxa"/>
            <w:noWrap w:val="0"/>
            <w:vAlign w:val="center"/>
          </w:tcPr>
          <w:p w14:paraId="4167D200">
            <w:pPr>
              <w:keepNext w:val="0"/>
              <w:keepLines w:val="0"/>
              <w:suppressLineNumbers w:val="0"/>
              <w:spacing w:before="0" w:beforeAutospacing="0" w:after="0" w:afterAutospacing="0" w:line="480" w:lineRule="auto"/>
              <w:ind w:left="0" w:right="0"/>
              <w:rPr>
                <w:rFonts w:hint="eastAsia" w:ascii="宋体" w:hAnsi="宋体" w:eastAsia="宋体" w:cs="宋体"/>
                <w:sz w:val="21"/>
                <w:szCs w:val="21"/>
              </w:rPr>
            </w:pPr>
            <w:r>
              <w:rPr>
                <w:rFonts w:hint="eastAsia" w:ascii="宋体" w:hAnsi="宋体" w:eastAsia="宋体" w:cs="宋体"/>
                <w:sz w:val="21"/>
                <w:szCs w:val="21"/>
              </w:rPr>
              <w:t>序号</w:t>
            </w:r>
          </w:p>
        </w:tc>
        <w:tc>
          <w:tcPr>
            <w:tcW w:w="1798" w:type="dxa"/>
            <w:noWrap w:val="0"/>
            <w:vAlign w:val="center"/>
          </w:tcPr>
          <w:p w14:paraId="731CA693">
            <w:pPr>
              <w:keepNext w:val="0"/>
              <w:keepLines w:val="0"/>
              <w:suppressLineNumbers w:val="0"/>
              <w:spacing w:before="0" w:beforeAutospacing="0" w:after="0" w:afterAutospacing="0" w:line="480" w:lineRule="auto"/>
              <w:ind w:left="0" w:right="0"/>
              <w:rPr>
                <w:rFonts w:hint="eastAsia" w:ascii="宋体" w:hAnsi="宋体" w:eastAsia="宋体" w:cs="宋体"/>
                <w:sz w:val="21"/>
                <w:szCs w:val="21"/>
              </w:rPr>
            </w:pPr>
            <w:r>
              <w:rPr>
                <w:rFonts w:hint="eastAsia" w:ascii="宋体" w:hAnsi="宋体" w:eastAsia="宋体" w:cs="宋体"/>
                <w:sz w:val="21"/>
                <w:szCs w:val="21"/>
              </w:rPr>
              <w:t>招标文件条目号（页码）</w:t>
            </w:r>
          </w:p>
        </w:tc>
        <w:tc>
          <w:tcPr>
            <w:tcW w:w="1812" w:type="dxa"/>
            <w:noWrap w:val="0"/>
            <w:vAlign w:val="center"/>
          </w:tcPr>
          <w:p w14:paraId="734F951E">
            <w:pPr>
              <w:keepNext w:val="0"/>
              <w:keepLines w:val="0"/>
              <w:suppressLineNumbers w:val="0"/>
              <w:spacing w:before="0" w:beforeAutospacing="0" w:after="0" w:afterAutospacing="0" w:line="480" w:lineRule="auto"/>
              <w:ind w:left="0" w:right="0"/>
              <w:rPr>
                <w:rFonts w:hint="eastAsia" w:ascii="宋体" w:hAnsi="宋体" w:eastAsia="宋体" w:cs="宋体"/>
                <w:sz w:val="21"/>
                <w:szCs w:val="21"/>
              </w:rPr>
            </w:pPr>
            <w:r>
              <w:rPr>
                <w:rFonts w:hint="eastAsia" w:ascii="宋体" w:hAnsi="宋体" w:eastAsia="宋体" w:cs="宋体"/>
                <w:sz w:val="21"/>
                <w:szCs w:val="21"/>
              </w:rPr>
              <w:t>招标文件要求</w:t>
            </w:r>
          </w:p>
        </w:tc>
        <w:tc>
          <w:tcPr>
            <w:tcW w:w="1680" w:type="dxa"/>
            <w:noWrap w:val="0"/>
            <w:vAlign w:val="center"/>
          </w:tcPr>
          <w:p w14:paraId="385AB0A1">
            <w:pPr>
              <w:keepNext w:val="0"/>
              <w:keepLines w:val="0"/>
              <w:suppressLineNumbers w:val="0"/>
              <w:spacing w:before="0" w:beforeAutospacing="0" w:after="0" w:afterAutospacing="0" w:line="480" w:lineRule="auto"/>
              <w:ind w:left="0" w:right="0"/>
              <w:rPr>
                <w:rFonts w:hint="eastAsia" w:ascii="宋体" w:hAnsi="宋体" w:eastAsia="宋体" w:cs="宋体"/>
                <w:sz w:val="21"/>
                <w:szCs w:val="21"/>
              </w:rPr>
            </w:pPr>
            <w:r>
              <w:rPr>
                <w:rFonts w:hint="eastAsia" w:ascii="宋体" w:hAnsi="宋体" w:eastAsia="宋体" w:cs="宋体"/>
                <w:sz w:val="21"/>
                <w:szCs w:val="21"/>
              </w:rPr>
              <w:t>投标文件内容</w:t>
            </w:r>
          </w:p>
        </w:tc>
        <w:tc>
          <w:tcPr>
            <w:tcW w:w="2358" w:type="dxa"/>
            <w:noWrap w:val="0"/>
            <w:vAlign w:val="center"/>
          </w:tcPr>
          <w:p w14:paraId="7A2B5931">
            <w:pPr>
              <w:keepNext w:val="0"/>
              <w:keepLines w:val="0"/>
              <w:suppressLineNumbers w:val="0"/>
              <w:spacing w:before="0" w:beforeAutospacing="0" w:after="0" w:afterAutospacing="0" w:line="480" w:lineRule="auto"/>
              <w:ind w:left="0" w:right="0"/>
              <w:rPr>
                <w:rFonts w:hint="eastAsia" w:ascii="宋体" w:hAnsi="宋体" w:eastAsia="宋体" w:cs="宋体"/>
                <w:sz w:val="21"/>
                <w:szCs w:val="21"/>
              </w:rPr>
            </w:pPr>
            <w:r>
              <w:rPr>
                <w:rFonts w:hint="eastAsia" w:ascii="宋体" w:hAnsi="宋体" w:eastAsia="宋体" w:cs="宋体"/>
                <w:sz w:val="21"/>
                <w:szCs w:val="21"/>
              </w:rPr>
              <w:t>偏离情况（据实填写）</w:t>
            </w:r>
          </w:p>
        </w:tc>
        <w:tc>
          <w:tcPr>
            <w:tcW w:w="906" w:type="dxa"/>
            <w:noWrap w:val="0"/>
            <w:vAlign w:val="center"/>
          </w:tcPr>
          <w:p w14:paraId="2F161E3E">
            <w:pPr>
              <w:keepNext w:val="0"/>
              <w:keepLines w:val="0"/>
              <w:suppressLineNumbers w:val="0"/>
              <w:spacing w:before="0" w:beforeAutospacing="0" w:after="0" w:afterAutospacing="0" w:line="480" w:lineRule="auto"/>
              <w:ind w:left="0" w:right="0"/>
              <w:rPr>
                <w:rFonts w:hint="eastAsia" w:ascii="宋体" w:hAnsi="宋体" w:eastAsia="宋体" w:cs="宋体"/>
                <w:sz w:val="21"/>
                <w:szCs w:val="21"/>
              </w:rPr>
            </w:pPr>
            <w:r>
              <w:rPr>
                <w:rFonts w:hint="eastAsia" w:ascii="宋体" w:hAnsi="宋体" w:eastAsia="宋体" w:cs="宋体"/>
                <w:sz w:val="21"/>
                <w:szCs w:val="21"/>
              </w:rPr>
              <w:t>说明</w:t>
            </w:r>
          </w:p>
        </w:tc>
      </w:tr>
      <w:tr w14:paraId="64FB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287" w:type="dxa"/>
            <w:noWrap w:val="0"/>
            <w:vAlign w:val="center"/>
          </w:tcPr>
          <w:p w14:paraId="0436011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c>
          <w:tcPr>
            <w:tcW w:w="1798" w:type="dxa"/>
            <w:noWrap w:val="0"/>
            <w:vAlign w:val="center"/>
          </w:tcPr>
          <w:p w14:paraId="645204B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c>
          <w:tcPr>
            <w:tcW w:w="1812" w:type="dxa"/>
            <w:noWrap w:val="0"/>
            <w:vAlign w:val="center"/>
          </w:tcPr>
          <w:p w14:paraId="6B885DC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c>
          <w:tcPr>
            <w:tcW w:w="1680" w:type="dxa"/>
            <w:noWrap w:val="0"/>
            <w:vAlign w:val="center"/>
          </w:tcPr>
          <w:p w14:paraId="4FE80E3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c>
          <w:tcPr>
            <w:tcW w:w="2358" w:type="dxa"/>
            <w:noWrap w:val="0"/>
            <w:vAlign w:val="center"/>
          </w:tcPr>
          <w:p w14:paraId="430749A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c>
          <w:tcPr>
            <w:tcW w:w="906" w:type="dxa"/>
            <w:noWrap w:val="0"/>
            <w:vAlign w:val="center"/>
          </w:tcPr>
          <w:p w14:paraId="21134A7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r>
      <w:tr w14:paraId="4030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287" w:type="dxa"/>
            <w:noWrap w:val="0"/>
            <w:vAlign w:val="center"/>
          </w:tcPr>
          <w:p w14:paraId="0F05856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c>
          <w:tcPr>
            <w:tcW w:w="1798" w:type="dxa"/>
            <w:noWrap w:val="0"/>
            <w:vAlign w:val="center"/>
          </w:tcPr>
          <w:p w14:paraId="23FC61E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c>
          <w:tcPr>
            <w:tcW w:w="1812" w:type="dxa"/>
            <w:noWrap w:val="0"/>
            <w:vAlign w:val="center"/>
          </w:tcPr>
          <w:p w14:paraId="5EF6520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c>
          <w:tcPr>
            <w:tcW w:w="1680" w:type="dxa"/>
            <w:noWrap w:val="0"/>
            <w:vAlign w:val="center"/>
          </w:tcPr>
          <w:p w14:paraId="4664C2B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c>
          <w:tcPr>
            <w:tcW w:w="2358" w:type="dxa"/>
            <w:noWrap w:val="0"/>
            <w:vAlign w:val="center"/>
          </w:tcPr>
          <w:p w14:paraId="69C3BBC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c>
          <w:tcPr>
            <w:tcW w:w="906" w:type="dxa"/>
            <w:noWrap w:val="0"/>
            <w:vAlign w:val="center"/>
          </w:tcPr>
          <w:p w14:paraId="3B538CB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r>
      <w:tr w14:paraId="2B6B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287" w:type="dxa"/>
            <w:noWrap w:val="0"/>
            <w:vAlign w:val="center"/>
          </w:tcPr>
          <w:p w14:paraId="7A703FA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c>
          <w:tcPr>
            <w:tcW w:w="1798" w:type="dxa"/>
            <w:noWrap w:val="0"/>
            <w:vAlign w:val="center"/>
          </w:tcPr>
          <w:p w14:paraId="632F88C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c>
          <w:tcPr>
            <w:tcW w:w="1812" w:type="dxa"/>
            <w:noWrap w:val="0"/>
            <w:vAlign w:val="center"/>
          </w:tcPr>
          <w:p w14:paraId="6CB645E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c>
          <w:tcPr>
            <w:tcW w:w="1680" w:type="dxa"/>
            <w:noWrap w:val="0"/>
            <w:vAlign w:val="center"/>
          </w:tcPr>
          <w:p w14:paraId="36F1552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c>
          <w:tcPr>
            <w:tcW w:w="2358" w:type="dxa"/>
            <w:noWrap w:val="0"/>
            <w:vAlign w:val="center"/>
          </w:tcPr>
          <w:p w14:paraId="7750495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c>
          <w:tcPr>
            <w:tcW w:w="906" w:type="dxa"/>
            <w:noWrap w:val="0"/>
            <w:vAlign w:val="center"/>
          </w:tcPr>
          <w:p w14:paraId="2208719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r>
      <w:tr w14:paraId="7B98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287" w:type="dxa"/>
            <w:noWrap w:val="0"/>
            <w:vAlign w:val="center"/>
          </w:tcPr>
          <w:p w14:paraId="158938D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c>
          <w:tcPr>
            <w:tcW w:w="1798" w:type="dxa"/>
            <w:noWrap w:val="0"/>
            <w:vAlign w:val="center"/>
          </w:tcPr>
          <w:p w14:paraId="4690F45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c>
          <w:tcPr>
            <w:tcW w:w="1812" w:type="dxa"/>
            <w:noWrap w:val="0"/>
            <w:vAlign w:val="center"/>
          </w:tcPr>
          <w:p w14:paraId="2D1561D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c>
          <w:tcPr>
            <w:tcW w:w="1680" w:type="dxa"/>
            <w:noWrap w:val="0"/>
            <w:vAlign w:val="center"/>
          </w:tcPr>
          <w:p w14:paraId="5673153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c>
          <w:tcPr>
            <w:tcW w:w="2358" w:type="dxa"/>
            <w:noWrap w:val="0"/>
            <w:vAlign w:val="center"/>
          </w:tcPr>
          <w:p w14:paraId="4A72244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c>
          <w:tcPr>
            <w:tcW w:w="906" w:type="dxa"/>
            <w:noWrap w:val="0"/>
            <w:vAlign w:val="center"/>
          </w:tcPr>
          <w:p w14:paraId="47D8E6A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000000"/>
                <w:sz w:val="21"/>
                <w:szCs w:val="21"/>
              </w:rPr>
            </w:pPr>
          </w:p>
        </w:tc>
      </w:tr>
    </w:tbl>
    <w:p w14:paraId="58400815">
      <w:pPr>
        <w:spacing w:line="480" w:lineRule="auto"/>
        <w:rPr>
          <w:rFonts w:hint="eastAsia" w:ascii="宋体" w:hAnsi="宋体" w:eastAsia="宋体" w:cs="宋体"/>
          <w:sz w:val="21"/>
          <w:szCs w:val="21"/>
        </w:rPr>
      </w:pPr>
      <w:r>
        <w:rPr>
          <w:rFonts w:hint="eastAsia" w:ascii="宋体" w:hAnsi="宋体" w:eastAsia="宋体" w:cs="宋体"/>
          <w:sz w:val="21"/>
          <w:szCs w:val="21"/>
        </w:rPr>
        <w:t>注：1.对服务偏离表中的所有要求，除本表所列明的所有偏离外，均视作供应商已对之理解和响应。</w:t>
      </w:r>
    </w:p>
    <w:p w14:paraId="59F16C69">
      <w:pPr>
        <w:spacing w:line="48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2.“偏离情况”列应据实填写“正偏离”或“负偏离”。 </w:t>
      </w:r>
    </w:p>
    <w:p w14:paraId="6A930913">
      <w:pPr>
        <w:widowControl/>
        <w:spacing w:before="0" w:beforeAutospacing="0" w:after="0" w:afterAutospacing="0"/>
        <w:jc w:val="both"/>
        <w:rPr>
          <w:rFonts w:hint="eastAsia" w:ascii="宋体" w:hAnsi="宋体" w:eastAsia="宋体" w:cs="宋体"/>
          <w:b/>
          <w:bCs/>
          <w:kern w:val="2"/>
          <w:sz w:val="21"/>
          <w:szCs w:val="21"/>
          <w:u w:val="single"/>
          <w:lang w:val="en-US" w:eastAsia="zh-CN" w:bidi="ar-SA"/>
        </w:rPr>
      </w:pPr>
    </w:p>
    <w:p w14:paraId="43F0A372">
      <w:pPr>
        <w:spacing w:line="360" w:lineRule="auto"/>
        <w:rPr>
          <w:rFonts w:hint="eastAsia" w:ascii="宋体" w:hAnsi="宋体" w:eastAsia="宋体" w:cs="宋体"/>
          <w:sz w:val="21"/>
          <w:szCs w:val="21"/>
          <w:highlight w:val="white"/>
          <w:u w:val="single"/>
        </w:rPr>
      </w:pPr>
      <w:r>
        <w:rPr>
          <w:rFonts w:hint="eastAsia" w:ascii="宋体" w:hAnsi="宋体" w:eastAsia="宋体" w:cs="宋体"/>
          <w:sz w:val="21"/>
          <w:szCs w:val="21"/>
          <w:highlight w:val="white"/>
        </w:rPr>
        <w:t>投 标 人：</w:t>
      </w:r>
      <w:r>
        <w:rPr>
          <w:rFonts w:hint="eastAsia" w:ascii="宋体" w:hAnsi="宋体" w:eastAsia="宋体" w:cs="宋体"/>
          <w:sz w:val="21"/>
          <w:szCs w:val="21"/>
          <w:highlight w:val="white"/>
          <w:u w:val="single"/>
        </w:rPr>
        <w:t xml:space="preserve">                        （盖单位公章）</w:t>
      </w:r>
    </w:p>
    <w:p w14:paraId="67F5F4D9">
      <w:pPr>
        <w:spacing w:line="360" w:lineRule="auto"/>
        <w:rPr>
          <w:rFonts w:hint="eastAsia" w:ascii="宋体" w:hAnsi="宋体" w:eastAsia="宋体" w:cs="宋体"/>
          <w:sz w:val="21"/>
          <w:szCs w:val="21"/>
          <w:highlight w:val="white"/>
        </w:rPr>
      </w:pPr>
    </w:p>
    <w:p w14:paraId="22D4E8F8">
      <w:pPr>
        <w:spacing w:line="360" w:lineRule="auto"/>
        <w:rPr>
          <w:rFonts w:hint="eastAsia" w:ascii="宋体" w:hAnsi="宋体" w:eastAsia="宋体" w:cs="宋体"/>
          <w:sz w:val="21"/>
          <w:szCs w:val="21"/>
        </w:rPr>
      </w:pPr>
      <w:r>
        <w:rPr>
          <w:rFonts w:hint="eastAsia" w:ascii="宋体" w:hAnsi="宋体" w:eastAsia="宋体" w:cs="宋体"/>
          <w:sz w:val="21"/>
          <w:szCs w:val="21"/>
          <w:highlight w:val="white"/>
        </w:rPr>
        <w:t>日期：</w:t>
      </w:r>
      <w:r>
        <w:rPr>
          <w:rFonts w:hint="eastAsia" w:ascii="宋体" w:hAnsi="宋体" w:eastAsia="宋体" w:cs="宋体"/>
          <w:sz w:val="21"/>
          <w:szCs w:val="21"/>
          <w:highlight w:val="white"/>
          <w:u w:val="single"/>
        </w:rPr>
        <w:t xml:space="preserve">         </w:t>
      </w:r>
      <w:r>
        <w:rPr>
          <w:rFonts w:hint="eastAsia" w:ascii="宋体" w:hAnsi="宋体" w:eastAsia="宋体" w:cs="宋体"/>
          <w:sz w:val="21"/>
          <w:szCs w:val="21"/>
          <w:highlight w:val="white"/>
        </w:rPr>
        <w:t>年</w:t>
      </w:r>
      <w:r>
        <w:rPr>
          <w:rFonts w:hint="eastAsia" w:ascii="宋体" w:hAnsi="宋体" w:eastAsia="宋体" w:cs="宋体"/>
          <w:sz w:val="21"/>
          <w:szCs w:val="21"/>
          <w:highlight w:val="white"/>
          <w:u w:val="single"/>
        </w:rPr>
        <w:t xml:space="preserve">        </w:t>
      </w:r>
      <w:r>
        <w:rPr>
          <w:rFonts w:hint="eastAsia" w:ascii="宋体" w:hAnsi="宋体" w:eastAsia="宋体" w:cs="宋体"/>
          <w:sz w:val="21"/>
          <w:szCs w:val="21"/>
          <w:highlight w:val="white"/>
        </w:rPr>
        <w:t>月</w:t>
      </w:r>
      <w:r>
        <w:rPr>
          <w:rFonts w:hint="eastAsia" w:ascii="宋体" w:hAnsi="宋体" w:eastAsia="宋体" w:cs="宋体"/>
          <w:sz w:val="21"/>
          <w:szCs w:val="21"/>
          <w:highlight w:val="white"/>
          <w:u w:val="single"/>
        </w:rPr>
        <w:t xml:space="preserve">        </w:t>
      </w:r>
      <w:r>
        <w:rPr>
          <w:rFonts w:hint="eastAsia" w:ascii="宋体" w:hAnsi="宋体" w:eastAsia="宋体" w:cs="宋体"/>
          <w:sz w:val="21"/>
          <w:szCs w:val="21"/>
          <w:highlight w:val="white"/>
        </w:rPr>
        <w:t>日</w:t>
      </w:r>
    </w:p>
    <w:p w14:paraId="688D2953">
      <w:pPr>
        <w:rPr>
          <w:rFonts w:hint="eastAsia" w:ascii="宋体" w:hAnsi="宋体" w:eastAsia="宋体" w:cs="宋体"/>
          <w:b/>
          <w:bCs/>
          <w:szCs w:val="28"/>
        </w:rPr>
      </w:pPr>
      <w:r>
        <w:rPr>
          <w:rFonts w:hint="eastAsia" w:ascii="宋体" w:hAnsi="宋体" w:eastAsia="宋体" w:cs="宋体"/>
          <w:b/>
          <w:bCs/>
          <w:szCs w:val="28"/>
        </w:rPr>
        <w:br w:type="page"/>
      </w:r>
    </w:p>
    <w:p w14:paraId="0A7731C4">
      <w:pPr>
        <w:pStyle w:val="5"/>
        <w:rPr>
          <w:rFonts w:hint="eastAsia" w:ascii="宋体" w:hAnsi="宋体" w:eastAsia="宋体" w:cs="宋体"/>
          <w:color w:val="auto"/>
          <w:sz w:val="28"/>
          <w:szCs w:val="28"/>
          <w:lang w:val="en-US"/>
        </w:rPr>
      </w:pPr>
      <w:r>
        <w:rPr>
          <w:rFonts w:hint="eastAsia" w:ascii="宋体" w:hAnsi="宋体" w:eastAsia="宋体" w:cs="宋体"/>
          <w:color w:val="auto"/>
          <w:sz w:val="28"/>
          <w:szCs w:val="28"/>
          <w:lang w:val="en-US"/>
        </w:rPr>
        <w:t>（二）实质性条款偏离表</w:t>
      </w:r>
    </w:p>
    <w:tbl>
      <w:tblPr>
        <w:tblStyle w:val="24"/>
        <w:tblW w:w="9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5802"/>
        <w:gridCol w:w="964"/>
        <w:gridCol w:w="834"/>
        <w:gridCol w:w="1240"/>
      </w:tblGrid>
      <w:tr w14:paraId="2552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4" w:type="dxa"/>
            <w:vAlign w:val="center"/>
          </w:tcPr>
          <w:p w14:paraId="19BCF32A">
            <w:pPr>
              <w:adjustRightInd w:val="0"/>
              <w:snapToGrid w:val="0"/>
              <w:jc w:val="center"/>
              <w:rPr>
                <w:rFonts w:hint="eastAsia" w:ascii="宋体" w:hAnsi="宋体" w:eastAsia="宋体" w:cs="宋体"/>
                <w:color w:val="auto"/>
                <w:kern w:val="0"/>
                <w:sz w:val="21"/>
                <w:szCs w:val="21"/>
              </w:rPr>
            </w:pPr>
            <w:bookmarkStart w:id="73" w:name="_Hlk72092651"/>
            <w:r>
              <w:rPr>
                <w:rFonts w:hint="eastAsia" w:ascii="宋体" w:hAnsi="宋体" w:eastAsia="宋体" w:cs="宋体"/>
                <w:color w:val="auto"/>
                <w:kern w:val="0"/>
                <w:sz w:val="21"/>
                <w:szCs w:val="21"/>
              </w:rPr>
              <w:t>序号</w:t>
            </w:r>
          </w:p>
        </w:tc>
        <w:tc>
          <w:tcPr>
            <w:tcW w:w="5802" w:type="dxa"/>
            <w:vAlign w:val="center"/>
          </w:tcPr>
          <w:p w14:paraId="00C94643">
            <w:pPr>
              <w:adjustRightInd w:val="0"/>
              <w:snapToGrid w:val="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实质性条款具体内容</w:t>
            </w:r>
          </w:p>
        </w:tc>
        <w:tc>
          <w:tcPr>
            <w:tcW w:w="964" w:type="dxa"/>
            <w:vAlign w:val="center"/>
          </w:tcPr>
          <w:p w14:paraId="44992E10">
            <w:pPr>
              <w:adjustRightInd w:val="0"/>
              <w:snapToGrid w:val="0"/>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投标响应情况</w:t>
            </w:r>
          </w:p>
        </w:tc>
        <w:tc>
          <w:tcPr>
            <w:tcW w:w="834" w:type="dxa"/>
            <w:vAlign w:val="center"/>
          </w:tcPr>
          <w:p w14:paraId="4388FEB8">
            <w:pPr>
              <w:adjustRightInd w:val="0"/>
              <w:snapToGrid w:val="0"/>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偏离情况</w:t>
            </w:r>
          </w:p>
        </w:tc>
        <w:tc>
          <w:tcPr>
            <w:tcW w:w="1240" w:type="dxa"/>
            <w:vAlign w:val="center"/>
          </w:tcPr>
          <w:p w14:paraId="79A0B527">
            <w:pPr>
              <w:adjustRightInd w:val="0"/>
              <w:snapToGrid w:val="0"/>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说明</w:t>
            </w:r>
          </w:p>
        </w:tc>
      </w:tr>
      <w:tr w14:paraId="43FEA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4" w:type="dxa"/>
            <w:vAlign w:val="center"/>
          </w:tcPr>
          <w:p w14:paraId="0DBAA3FD">
            <w:pPr>
              <w:adjustRightInd w:val="0"/>
              <w:snapToGrid w:val="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5802" w:type="dxa"/>
            <w:vAlign w:val="center"/>
          </w:tcPr>
          <w:p w14:paraId="2A22443E">
            <w:pPr>
              <w:adjustRightInd w:val="0"/>
              <w:snapToGrid w:val="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满足采购需求加</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项内容条款</w:t>
            </w:r>
          </w:p>
        </w:tc>
        <w:tc>
          <w:tcPr>
            <w:tcW w:w="964" w:type="dxa"/>
            <w:vAlign w:val="center"/>
          </w:tcPr>
          <w:p w14:paraId="05C27F80">
            <w:pPr>
              <w:adjustRightInd w:val="0"/>
              <w:snapToGrid w:val="0"/>
              <w:jc w:val="center"/>
              <w:rPr>
                <w:rFonts w:hint="eastAsia" w:ascii="宋体" w:hAnsi="宋体" w:eastAsia="宋体" w:cs="宋体"/>
                <w:color w:val="auto"/>
                <w:sz w:val="21"/>
                <w:szCs w:val="21"/>
              </w:rPr>
            </w:pPr>
          </w:p>
        </w:tc>
        <w:tc>
          <w:tcPr>
            <w:tcW w:w="834" w:type="dxa"/>
            <w:vAlign w:val="center"/>
          </w:tcPr>
          <w:p w14:paraId="33A41871">
            <w:pPr>
              <w:adjustRightInd w:val="0"/>
              <w:snapToGrid w:val="0"/>
              <w:jc w:val="center"/>
              <w:rPr>
                <w:rFonts w:hint="eastAsia" w:ascii="宋体" w:hAnsi="宋体" w:eastAsia="宋体" w:cs="宋体"/>
                <w:color w:val="auto"/>
                <w:sz w:val="21"/>
                <w:szCs w:val="21"/>
              </w:rPr>
            </w:pPr>
          </w:p>
        </w:tc>
        <w:tc>
          <w:tcPr>
            <w:tcW w:w="1240" w:type="dxa"/>
            <w:vAlign w:val="center"/>
          </w:tcPr>
          <w:p w14:paraId="6EFF3FFA">
            <w:pPr>
              <w:adjustRightInd w:val="0"/>
              <w:snapToGrid w:val="0"/>
              <w:jc w:val="center"/>
              <w:rPr>
                <w:rFonts w:hint="eastAsia" w:ascii="宋体" w:hAnsi="宋体" w:eastAsia="宋体" w:cs="宋体"/>
                <w:color w:val="auto"/>
                <w:sz w:val="21"/>
                <w:szCs w:val="21"/>
              </w:rPr>
            </w:pPr>
          </w:p>
        </w:tc>
      </w:tr>
      <w:bookmarkEnd w:id="73"/>
    </w:tbl>
    <w:p w14:paraId="60BA2392">
      <w:pPr>
        <w:spacing w:line="360" w:lineRule="auto"/>
        <w:rPr>
          <w:rFonts w:hint="eastAsia" w:ascii="宋体" w:hAnsi="宋体" w:eastAsia="宋体" w:cs="宋体"/>
          <w:color w:val="auto"/>
          <w:szCs w:val="28"/>
        </w:rPr>
      </w:pPr>
    </w:p>
    <w:p w14:paraId="406E784B">
      <w:pPr>
        <w:spacing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投 标 人：</w:t>
      </w:r>
      <w:r>
        <w:rPr>
          <w:rFonts w:hint="eastAsia" w:ascii="宋体" w:hAnsi="宋体" w:eastAsia="宋体" w:cs="宋体"/>
          <w:color w:val="auto"/>
          <w:sz w:val="21"/>
          <w:szCs w:val="21"/>
          <w:u w:val="single"/>
        </w:rPr>
        <w:t xml:space="preserve">                        （盖单位公章）</w:t>
      </w:r>
    </w:p>
    <w:p w14:paraId="6909AE55">
      <w:pPr>
        <w:spacing w:line="360" w:lineRule="auto"/>
        <w:rPr>
          <w:rFonts w:hint="eastAsia" w:ascii="宋体" w:hAnsi="宋体" w:eastAsia="宋体" w:cs="宋体"/>
          <w:color w:val="auto"/>
          <w:sz w:val="21"/>
          <w:szCs w:val="21"/>
        </w:rPr>
      </w:pPr>
    </w:p>
    <w:p w14:paraId="3371F1F5">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14:paraId="355C203E">
      <w:pPr>
        <w:rPr>
          <w:rFonts w:hint="eastAsia" w:ascii="宋体" w:hAnsi="宋体" w:eastAsia="宋体" w:cs="宋体"/>
          <w:b/>
          <w:color w:val="auto"/>
          <w:sz w:val="21"/>
          <w:szCs w:val="21"/>
        </w:rPr>
      </w:pPr>
      <w:r>
        <w:rPr>
          <w:rFonts w:hint="eastAsia" w:ascii="宋体" w:hAnsi="宋体" w:eastAsia="宋体" w:cs="宋体"/>
          <w:b/>
          <w:color w:val="auto"/>
          <w:sz w:val="21"/>
          <w:szCs w:val="21"/>
        </w:rPr>
        <w:t>注：</w:t>
      </w:r>
    </w:p>
    <w:p w14:paraId="2A4DB501">
      <w:pPr>
        <w:spacing w:line="360" w:lineRule="auto"/>
        <w:ind w:firstLine="562"/>
        <w:rPr>
          <w:rFonts w:hint="eastAsia" w:ascii="宋体" w:hAnsi="宋体" w:eastAsia="宋体" w:cs="宋体"/>
          <w:b/>
          <w:bCs/>
          <w:color w:val="auto"/>
          <w:sz w:val="21"/>
          <w:szCs w:val="21"/>
        </w:rPr>
      </w:pPr>
      <w:r>
        <w:rPr>
          <w:rFonts w:hint="eastAsia" w:ascii="宋体" w:hAnsi="宋体" w:eastAsia="宋体" w:cs="宋体"/>
          <w:b/>
          <w:bCs/>
          <w:color w:val="auto"/>
          <w:sz w:val="21"/>
          <w:szCs w:val="21"/>
        </w:rPr>
        <w:t>1.上表所列各项均为不可负偏离条款，仅需填写“投标响应情况”栏目、“偏离情况”栏目以及“说明”栏目的内容。</w:t>
      </w:r>
    </w:p>
    <w:p w14:paraId="0225AFF9">
      <w:pPr>
        <w:spacing w:line="360" w:lineRule="auto"/>
        <w:ind w:firstLine="562"/>
        <w:rPr>
          <w:rFonts w:hint="eastAsia" w:ascii="宋体" w:hAnsi="宋体" w:eastAsia="宋体" w:cs="宋体"/>
          <w:b/>
          <w:bCs/>
          <w:color w:val="auto"/>
          <w:sz w:val="21"/>
          <w:szCs w:val="21"/>
        </w:rPr>
      </w:pPr>
      <w:r>
        <w:rPr>
          <w:rFonts w:hint="eastAsia" w:ascii="宋体" w:hAnsi="宋体" w:eastAsia="宋体" w:cs="宋体"/>
          <w:b/>
          <w:bCs/>
          <w:color w:val="auto"/>
          <w:sz w:val="21"/>
          <w:szCs w:val="21"/>
        </w:rPr>
        <w:t>2.“实质性条款具体内容”栏目，任何修改将被视为非实质性响应，从而导致该投标（响应）被拒绝，作无效投标文件处理。</w:t>
      </w:r>
    </w:p>
    <w:p w14:paraId="7ADC974E">
      <w:pPr>
        <w:spacing w:line="360" w:lineRule="auto"/>
        <w:ind w:firstLine="562"/>
        <w:rPr>
          <w:rFonts w:hint="eastAsia" w:ascii="宋体" w:hAnsi="宋体" w:eastAsia="宋体" w:cs="宋体"/>
          <w:b/>
          <w:color w:val="auto"/>
          <w:sz w:val="21"/>
          <w:szCs w:val="21"/>
        </w:rPr>
      </w:pPr>
      <w:r>
        <w:rPr>
          <w:rFonts w:hint="eastAsia" w:ascii="宋体" w:hAnsi="宋体" w:eastAsia="宋体" w:cs="宋体"/>
          <w:b/>
          <w:color w:val="auto"/>
          <w:sz w:val="21"/>
          <w:szCs w:val="21"/>
        </w:rPr>
        <w:t>3.“投标响应情况”一栏，应当如实填写“响应”或“不响应”。</w:t>
      </w:r>
    </w:p>
    <w:p w14:paraId="7BA57FD9">
      <w:pPr>
        <w:spacing w:line="360" w:lineRule="auto"/>
        <w:ind w:firstLine="562"/>
        <w:rPr>
          <w:rFonts w:hint="eastAsia" w:ascii="宋体" w:hAnsi="宋体" w:eastAsia="宋体" w:cs="宋体"/>
          <w:b/>
          <w:color w:val="auto"/>
          <w:sz w:val="21"/>
          <w:szCs w:val="21"/>
        </w:rPr>
      </w:pPr>
      <w:r>
        <w:rPr>
          <w:rFonts w:hint="eastAsia" w:ascii="宋体" w:hAnsi="宋体" w:eastAsia="宋体" w:cs="宋体"/>
          <w:b/>
          <w:color w:val="auto"/>
          <w:sz w:val="21"/>
          <w:szCs w:val="21"/>
        </w:rPr>
        <w:t>4.“偏离情况”一栏应填写“正偏离”“负偏离”或“无偏离”，“正偏离”表示“投标响应优于实质性条款具体内容要求”，填写“正偏离”的，还应当在对应的“说明”一栏填写具体内容，否则视为“无偏离”；“负偏离”表示“投标响应不满足实质性条款具体内容要求”，“无偏离”表示“投标响应与实质性条款具体内容要求一致”。</w:t>
      </w:r>
    </w:p>
    <w:p w14:paraId="1726A9FC">
      <w:pPr>
        <w:spacing w:line="360" w:lineRule="auto"/>
        <w:ind w:firstLine="562"/>
        <w:rPr>
          <w:rFonts w:hint="eastAsia" w:ascii="宋体" w:hAnsi="宋体" w:eastAsia="宋体" w:cs="宋体"/>
          <w:b/>
          <w:color w:val="auto"/>
          <w:sz w:val="21"/>
          <w:szCs w:val="21"/>
        </w:rPr>
      </w:pPr>
      <w:r>
        <w:rPr>
          <w:rFonts w:hint="eastAsia" w:ascii="宋体" w:hAnsi="宋体" w:eastAsia="宋体" w:cs="宋体"/>
          <w:b/>
          <w:color w:val="auto"/>
          <w:sz w:val="21"/>
          <w:szCs w:val="21"/>
        </w:rPr>
        <w:t>5.谈判小组有权对投标响应情况作出判断（作出评审结论）。</w:t>
      </w:r>
    </w:p>
    <w:p w14:paraId="4153EFA7">
      <w:pPr>
        <w:spacing w:line="360" w:lineRule="auto"/>
        <w:ind w:firstLine="562"/>
        <w:rPr>
          <w:rFonts w:hint="eastAsia" w:ascii="宋体" w:hAnsi="宋体" w:eastAsia="宋体" w:cs="宋体"/>
          <w:b/>
          <w:color w:val="auto"/>
          <w:sz w:val="21"/>
          <w:szCs w:val="21"/>
        </w:rPr>
      </w:pPr>
      <w:r>
        <w:rPr>
          <w:rFonts w:hint="eastAsia" w:ascii="宋体" w:hAnsi="宋体" w:eastAsia="宋体" w:cs="宋体"/>
          <w:b/>
          <w:color w:val="auto"/>
          <w:sz w:val="21"/>
          <w:szCs w:val="21"/>
        </w:rPr>
        <w:t>6.《实质性条款响应情况表》内容与</w:t>
      </w:r>
      <w:r>
        <w:rPr>
          <w:rFonts w:hint="eastAsia" w:ascii="宋体" w:hAnsi="宋体" w:eastAsia="宋体" w:cs="宋体"/>
          <w:b/>
          <w:bCs/>
          <w:color w:val="auto"/>
          <w:sz w:val="21"/>
          <w:szCs w:val="21"/>
        </w:rPr>
        <w:t>投标</w:t>
      </w:r>
      <w:r>
        <w:rPr>
          <w:rFonts w:hint="eastAsia" w:ascii="宋体" w:hAnsi="宋体" w:eastAsia="宋体" w:cs="宋体"/>
          <w:b/>
          <w:color w:val="auto"/>
          <w:sz w:val="21"/>
          <w:szCs w:val="21"/>
        </w:rPr>
        <w:t>文件其他内容冲突的，以《实质性条款响应情况表》为准。</w:t>
      </w:r>
    </w:p>
    <w:p w14:paraId="4C1DC1F8">
      <w:pPr>
        <w:spacing w:line="360" w:lineRule="auto"/>
        <w:ind w:firstLine="562"/>
        <w:rPr>
          <w:rFonts w:hint="eastAsia" w:ascii="宋体" w:hAnsi="宋体" w:eastAsia="宋体" w:cs="宋体"/>
          <w:b/>
          <w:bCs/>
          <w:color w:val="auto"/>
          <w:sz w:val="21"/>
          <w:szCs w:val="21"/>
          <w:u w:val="single"/>
        </w:rPr>
      </w:pPr>
      <w:r>
        <w:rPr>
          <w:rFonts w:hint="eastAsia" w:ascii="宋体" w:hAnsi="宋体" w:eastAsia="宋体" w:cs="宋体"/>
          <w:b/>
          <w:color w:val="auto"/>
          <w:sz w:val="21"/>
          <w:szCs w:val="21"/>
        </w:rPr>
        <w:t>7.</w:t>
      </w:r>
      <w:r>
        <w:rPr>
          <w:rFonts w:hint="eastAsia" w:ascii="宋体" w:hAnsi="宋体" w:eastAsia="宋体" w:cs="宋体"/>
          <w:b/>
          <w:bCs/>
          <w:color w:val="auto"/>
          <w:sz w:val="21"/>
          <w:szCs w:val="21"/>
        </w:rPr>
        <w:t>要求提供证明资料，按照要求提供至相应模块，以便评审</w:t>
      </w:r>
      <w:r>
        <w:rPr>
          <w:rFonts w:hint="eastAsia" w:ascii="宋体" w:hAnsi="宋体" w:eastAsia="宋体" w:cs="宋体"/>
          <w:b/>
          <w:color w:val="auto"/>
          <w:sz w:val="21"/>
          <w:szCs w:val="21"/>
        </w:rPr>
        <w:t>；未要求提供证明材料的，投标人可以不提供。</w:t>
      </w:r>
    </w:p>
    <w:p w14:paraId="2CA71AF1">
      <w:pPr>
        <w:pStyle w:val="5"/>
        <w:jc w:val="center"/>
        <w:rPr>
          <w:rFonts w:hint="eastAsia" w:ascii="宋体" w:hAnsi="宋体" w:eastAsia="宋体" w:cs="宋体"/>
          <w:lang w:val="en-US"/>
        </w:rPr>
      </w:pPr>
      <w:r>
        <w:rPr>
          <w:rFonts w:hint="eastAsia" w:ascii="宋体" w:hAnsi="宋体" w:eastAsia="宋体" w:cs="宋体"/>
          <w:sz w:val="28"/>
          <w:szCs w:val="28"/>
          <w:lang w:val="en-US"/>
        </w:rPr>
        <w:br w:type="page"/>
      </w:r>
      <w:r>
        <w:rPr>
          <w:rFonts w:hint="eastAsia" w:ascii="宋体" w:hAnsi="宋体" w:eastAsia="宋体" w:cs="宋体"/>
          <w:sz w:val="28"/>
          <w:szCs w:val="28"/>
          <w:lang w:val="en-US"/>
        </w:rPr>
        <w:t>开标一览表（具体格式以软件系统为准）</w:t>
      </w:r>
    </w:p>
    <w:p w14:paraId="184F880D">
      <w:pPr>
        <w:rPr>
          <w:rFonts w:hint="eastAsia" w:ascii="宋体" w:hAnsi="宋体" w:eastAsia="宋体" w:cs="宋体"/>
        </w:rPr>
      </w:pPr>
    </w:p>
    <w:p w14:paraId="3E230D4D">
      <w:pPr>
        <w:pStyle w:val="5"/>
        <w:rPr>
          <w:rFonts w:hint="eastAsia" w:ascii="宋体" w:hAnsi="宋体" w:eastAsia="宋体" w:cs="宋体"/>
          <w:lang w:val="en-US"/>
        </w:rPr>
      </w:pPr>
    </w:p>
    <w:p w14:paraId="61C20DC0">
      <w:pPr>
        <w:rPr>
          <w:rFonts w:hint="eastAsia" w:ascii="宋体" w:hAnsi="宋体" w:eastAsia="宋体" w:cs="宋体"/>
        </w:rPr>
      </w:pPr>
    </w:p>
    <w:p w14:paraId="6C96633A">
      <w:pPr>
        <w:pStyle w:val="5"/>
        <w:rPr>
          <w:rFonts w:hint="eastAsia" w:ascii="宋体" w:hAnsi="宋体" w:eastAsia="宋体" w:cs="宋体"/>
          <w:lang w:val="en-US"/>
        </w:rPr>
      </w:pPr>
    </w:p>
    <w:p w14:paraId="60699829">
      <w:pPr>
        <w:rPr>
          <w:rFonts w:hint="eastAsia" w:ascii="宋体" w:hAnsi="宋体" w:eastAsia="宋体" w:cs="宋体"/>
        </w:rPr>
      </w:pPr>
    </w:p>
    <w:p w14:paraId="4DFF52E8">
      <w:pPr>
        <w:pStyle w:val="5"/>
        <w:rPr>
          <w:rFonts w:hint="eastAsia" w:ascii="宋体" w:hAnsi="宋体" w:eastAsia="宋体" w:cs="宋体"/>
          <w:lang w:val="en-US"/>
        </w:rPr>
      </w:pPr>
    </w:p>
    <w:p w14:paraId="571C6B57">
      <w:pPr>
        <w:rPr>
          <w:rFonts w:hint="eastAsia" w:ascii="宋体" w:hAnsi="宋体" w:eastAsia="宋体" w:cs="宋体"/>
        </w:rPr>
      </w:pPr>
    </w:p>
    <w:p w14:paraId="784ED95F">
      <w:pPr>
        <w:pStyle w:val="5"/>
        <w:rPr>
          <w:rFonts w:hint="eastAsia" w:ascii="宋体" w:hAnsi="宋体" w:eastAsia="宋体" w:cs="宋体"/>
          <w:lang w:val="en-US"/>
        </w:rPr>
      </w:pPr>
    </w:p>
    <w:p w14:paraId="03F5F984">
      <w:pPr>
        <w:rPr>
          <w:rFonts w:hint="eastAsia" w:ascii="宋体" w:hAnsi="宋体" w:eastAsia="宋体" w:cs="宋体"/>
        </w:rPr>
      </w:pPr>
    </w:p>
    <w:p w14:paraId="0E71F4EE">
      <w:pPr>
        <w:pStyle w:val="5"/>
        <w:rPr>
          <w:rFonts w:hint="eastAsia" w:ascii="宋体" w:hAnsi="宋体" w:eastAsia="宋体" w:cs="宋体"/>
          <w:lang w:val="en-US"/>
        </w:rPr>
      </w:pPr>
    </w:p>
    <w:p w14:paraId="44CDF5E0">
      <w:pPr>
        <w:rPr>
          <w:rFonts w:hint="eastAsia" w:ascii="宋体" w:hAnsi="宋体" w:eastAsia="宋体" w:cs="宋体"/>
        </w:rPr>
      </w:pPr>
    </w:p>
    <w:p w14:paraId="5A944997">
      <w:pPr>
        <w:spacing w:line="400" w:lineRule="exact"/>
        <w:rPr>
          <w:rFonts w:hint="eastAsia" w:ascii="宋体" w:hAnsi="宋体" w:eastAsia="宋体" w:cs="宋体"/>
          <w:b/>
          <w:bCs/>
          <w:szCs w:val="28"/>
        </w:rPr>
      </w:pPr>
    </w:p>
    <w:p w14:paraId="3099863D">
      <w:pPr>
        <w:spacing w:line="400" w:lineRule="exact"/>
        <w:rPr>
          <w:rFonts w:hint="eastAsia" w:ascii="宋体" w:hAnsi="宋体" w:eastAsia="宋体" w:cs="宋体"/>
          <w:b/>
          <w:bCs/>
          <w:szCs w:val="28"/>
        </w:rPr>
      </w:pPr>
    </w:p>
    <w:p w14:paraId="0D2E4F9B">
      <w:pPr>
        <w:spacing w:line="400" w:lineRule="exact"/>
        <w:rPr>
          <w:rFonts w:hint="eastAsia" w:ascii="宋体" w:hAnsi="宋体" w:eastAsia="宋体" w:cs="宋体"/>
          <w:b/>
          <w:bCs/>
          <w:szCs w:val="28"/>
        </w:rPr>
      </w:pPr>
    </w:p>
    <w:p w14:paraId="2FFDAFF6">
      <w:pPr>
        <w:spacing w:line="400" w:lineRule="exact"/>
        <w:rPr>
          <w:rFonts w:hint="eastAsia" w:ascii="宋体" w:hAnsi="宋体" w:eastAsia="宋体" w:cs="宋体"/>
          <w:b/>
          <w:bCs/>
          <w:szCs w:val="28"/>
        </w:rPr>
      </w:pPr>
    </w:p>
    <w:p w14:paraId="012047E7">
      <w:pPr>
        <w:spacing w:line="400" w:lineRule="exact"/>
        <w:rPr>
          <w:rFonts w:hint="eastAsia" w:ascii="宋体" w:hAnsi="宋体" w:eastAsia="宋体" w:cs="宋体"/>
          <w:b/>
          <w:bCs/>
          <w:szCs w:val="28"/>
        </w:rPr>
      </w:pPr>
    </w:p>
    <w:p w14:paraId="1F643B9E">
      <w:pPr>
        <w:spacing w:line="400" w:lineRule="exact"/>
        <w:rPr>
          <w:rFonts w:hint="eastAsia" w:ascii="宋体" w:hAnsi="宋体" w:eastAsia="宋体" w:cs="宋体"/>
          <w:b/>
          <w:bCs/>
          <w:szCs w:val="28"/>
        </w:rPr>
      </w:pPr>
    </w:p>
    <w:p w14:paraId="56E6AAAC">
      <w:pPr>
        <w:spacing w:line="400" w:lineRule="exact"/>
        <w:rPr>
          <w:rFonts w:hint="eastAsia" w:ascii="宋体" w:hAnsi="宋体" w:eastAsia="宋体" w:cs="宋体"/>
          <w:b/>
          <w:bCs/>
          <w:szCs w:val="28"/>
        </w:rPr>
      </w:pPr>
    </w:p>
    <w:p w14:paraId="03D5E768">
      <w:pPr>
        <w:spacing w:line="400" w:lineRule="exact"/>
        <w:rPr>
          <w:rFonts w:hint="eastAsia" w:ascii="宋体" w:hAnsi="宋体" w:eastAsia="宋体" w:cs="宋体"/>
          <w:b/>
          <w:bCs/>
          <w:szCs w:val="28"/>
        </w:rPr>
      </w:pPr>
    </w:p>
    <w:p w14:paraId="3AC9A9EA">
      <w:pPr>
        <w:spacing w:line="400" w:lineRule="exact"/>
        <w:rPr>
          <w:rFonts w:hint="eastAsia" w:ascii="宋体" w:hAnsi="宋体" w:eastAsia="宋体" w:cs="宋体"/>
          <w:b/>
          <w:bCs/>
          <w:sz w:val="44"/>
          <w:szCs w:val="44"/>
          <w:u w:val="single"/>
        </w:rPr>
      </w:pPr>
      <w:r>
        <w:rPr>
          <w:rFonts w:hint="eastAsia" w:ascii="宋体" w:hAnsi="宋体" w:eastAsia="宋体" w:cs="宋体"/>
          <w:b/>
          <w:bCs/>
          <w:szCs w:val="28"/>
        </w:rPr>
        <w:t>资格审查材料</w:t>
      </w:r>
      <w:bookmarkStart w:id="74" w:name="_Ref493492102"/>
    </w:p>
    <w:p w14:paraId="658854A4">
      <w:pPr>
        <w:pStyle w:val="21"/>
        <w:spacing w:after="143" w:afterAutospacing="0"/>
        <w:ind w:firstLine="3373" w:firstLineChars="1200"/>
        <w:rPr>
          <w:rFonts w:hint="eastAsia" w:eastAsia="宋体" w:cs="宋体"/>
          <w:b/>
          <w:bCs/>
          <w:sz w:val="28"/>
          <w:szCs w:val="28"/>
        </w:rPr>
      </w:pPr>
      <w:r>
        <w:rPr>
          <w:rFonts w:hint="eastAsia" w:eastAsia="宋体" w:cs="宋体"/>
          <w:b/>
          <w:bCs/>
          <w:sz w:val="28"/>
          <w:szCs w:val="28"/>
        </w:rPr>
        <w:t>（一）</w:t>
      </w:r>
      <w:bookmarkEnd w:id="74"/>
      <w:r>
        <w:rPr>
          <w:rFonts w:hint="eastAsia" w:eastAsia="宋体" w:cs="宋体"/>
          <w:b/>
          <w:bCs/>
          <w:sz w:val="28"/>
          <w:szCs w:val="28"/>
        </w:rPr>
        <w:t>资格审查承诺书</w:t>
      </w:r>
    </w:p>
    <w:p w14:paraId="3A24013A">
      <w:pPr>
        <w:spacing w:line="360" w:lineRule="auto"/>
        <w:rPr>
          <w:rFonts w:hint="eastAsia" w:ascii="宋体" w:hAnsi="宋体" w:eastAsia="宋体" w:cs="宋体"/>
          <w:b/>
          <w:bCs/>
          <w:sz w:val="21"/>
          <w:szCs w:val="21"/>
        </w:rPr>
      </w:pPr>
      <w:r>
        <w:rPr>
          <w:rFonts w:hint="eastAsia" w:ascii="宋体" w:hAnsi="宋体" w:eastAsia="宋体" w:cs="宋体"/>
          <w:b/>
          <w:bCs/>
          <w:sz w:val="21"/>
          <w:szCs w:val="21"/>
          <w:u w:val="single"/>
        </w:rPr>
        <w:t xml:space="preserve">                   （采购人名称）</w:t>
      </w:r>
      <w:r>
        <w:rPr>
          <w:rFonts w:hint="eastAsia" w:ascii="宋体" w:hAnsi="宋体" w:eastAsia="宋体" w:cs="宋体"/>
          <w:b/>
          <w:bCs/>
          <w:sz w:val="21"/>
          <w:szCs w:val="21"/>
        </w:rPr>
        <w:t>：</w:t>
      </w:r>
    </w:p>
    <w:p w14:paraId="124FEC4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贵单位组织的</w:t>
      </w:r>
      <w:r>
        <w:rPr>
          <w:rFonts w:hint="eastAsia" w:ascii="宋体" w:hAnsi="宋体" w:eastAsia="宋体" w:cs="宋体"/>
          <w:sz w:val="21"/>
          <w:szCs w:val="21"/>
          <w:u w:val="single"/>
        </w:rPr>
        <w:t xml:space="preserve">                   </w:t>
      </w:r>
      <w:r>
        <w:rPr>
          <w:rFonts w:hint="eastAsia" w:ascii="宋体" w:hAnsi="宋体" w:eastAsia="宋体" w:cs="宋体"/>
          <w:b/>
          <w:bCs/>
          <w:sz w:val="21"/>
          <w:szCs w:val="21"/>
        </w:rPr>
        <w:t>（项目名称）</w:t>
      </w:r>
      <w:r>
        <w:rPr>
          <w:rFonts w:hint="eastAsia" w:ascii="宋体" w:hAnsi="宋体" w:eastAsia="宋体" w:cs="宋体"/>
          <w:sz w:val="21"/>
          <w:szCs w:val="21"/>
        </w:rPr>
        <w:t>采购活动，我单位愿意参加，并承诺的下列文件、证明和陈述均是准确的、真实的。若与真实情况不符，我单位愿意承担由此而产生的一切后果。</w:t>
      </w:r>
    </w:p>
    <w:tbl>
      <w:tblPr>
        <w:tblStyle w:val="24"/>
        <w:tblW w:w="0" w:type="auto"/>
        <w:jc w:val="center"/>
        <w:tblLayout w:type="fixed"/>
        <w:tblCellMar>
          <w:top w:w="0" w:type="dxa"/>
          <w:left w:w="108" w:type="dxa"/>
          <w:bottom w:w="0" w:type="dxa"/>
          <w:right w:w="108" w:type="dxa"/>
        </w:tblCellMar>
      </w:tblPr>
      <w:tblGrid>
        <w:gridCol w:w="1449"/>
        <w:gridCol w:w="5574"/>
        <w:gridCol w:w="1842"/>
      </w:tblGrid>
      <w:tr w14:paraId="03F02E54">
        <w:tblPrEx>
          <w:tblCellMar>
            <w:top w:w="0" w:type="dxa"/>
            <w:left w:w="108" w:type="dxa"/>
            <w:bottom w:w="0" w:type="dxa"/>
            <w:right w:w="108" w:type="dxa"/>
          </w:tblCellMar>
        </w:tblPrEx>
        <w:trPr>
          <w:trHeight w:val="494" w:hRule="atLeast"/>
          <w:jc w:val="center"/>
        </w:trPr>
        <w:tc>
          <w:tcPr>
            <w:tcW w:w="1449" w:type="dxa"/>
            <w:tcBorders>
              <w:top w:val="single" w:color="000000" w:sz="4" w:space="0"/>
              <w:left w:val="single" w:color="000000" w:sz="4" w:space="0"/>
              <w:bottom w:val="single" w:color="000000" w:sz="4" w:space="0"/>
              <w:right w:val="single" w:color="000000" w:sz="4" w:space="0"/>
            </w:tcBorders>
            <w:vAlign w:val="center"/>
          </w:tcPr>
          <w:p w14:paraId="1F275FD1">
            <w:pPr>
              <w:tabs>
                <w:tab w:val="right" w:pos="2438"/>
              </w:tabs>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5574" w:type="dxa"/>
            <w:tcBorders>
              <w:top w:val="single" w:color="000000" w:sz="4" w:space="0"/>
              <w:left w:val="nil"/>
              <w:bottom w:val="single" w:color="000000" w:sz="4" w:space="0"/>
              <w:right w:val="single" w:color="000000" w:sz="4" w:space="0"/>
            </w:tcBorders>
            <w:vAlign w:val="center"/>
          </w:tcPr>
          <w:p w14:paraId="4493A57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承诺内容</w:t>
            </w:r>
          </w:p>
        </w:tc>
        <w:tc>
          <w:tcPr>
            <w:tcW w:w="1842" w:type="dxa"/>
            <w:tcBorders>
              <w:top w:val="single" w:color="000000" w:sz="4" w:space="0"/>
              <w:left w:val="nil"/>
              <w:bottom w:val="single" w:color="000000" w:sz="4" w:space="0"/>
              <w:right w:val="single" w:color="000000" w:sz="4" w:space="0"/>
            </w:tcBorders>
            <w:vAlign w:val="center"/>
          </w:tcPr>
          <w:p w14:paraId="6F3FF6E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投标人承诺</w:t>
            </w:r>
          </w:p>
        </w:tc>
      </w:tr>
      <w:tr w14:paraId="3D519683">
        <w:tblPrEx>
          <w:tblCellMar>
            <w:top w:w="0" w:type="dxa"/>
            <w:left w:w="108" w:type="dxa"/>
            <w:bottom w:w="0" w:type="dxa"/>
            <w:right w:w="108" w:type="dxa"/>
          </w:tblCellMar>
        </w:tblPrEx>
        <w:trPr>
          <w:trHeight w:val="699" w:hRule="exact"/>
          <w:jc w:val="center"/>
        </w:trPr>
        <w:tc>
          <w:tcPr>
            <w:tcW w:w="1449" w:type="dxa"/>
            <w:tcBorders>
              <w:top w:val="single" w:color="000000" w:sz="4" w:space="0"/>
              <w:left w:val="single" w:color="000000" w:sz="4" w:space="0"/>
              <w:bottom w:val="single" w:color="000000" w:sz="4" w:space="0"/>
              <w:right w:val="single" w:color="000000" w:sz="4" w:space="0"/>
            </w:tcBorders>
            <w:vAlign w:val="center"/>
          </w:tcPr>
          <w:p w14:paraId="302DEC5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5574" w:type="dxa"/>
            <w:tcBorders>
              <w:top w:val="single" w:color="000000" w:sz="4" w:space="0"/>
              <w:left w:val="nil"/>
              <w:bottom w:val="single" w:color="000000" w:sz="4" w:space="0"/>
              <w:right w:val="single" w:color="000000" w:sz="4" w:space="0"/>
            </w:tcBorders>
            <w:vAlign w:val="center"/>
          </w:tcPr>
          <w:p w14:paraId="6CD166D4">
            <w:pPr>
              <w:spacing w:line="360" w:lineRule="auto"/>
              <w:jc w:val="left"/>
              <w:rPr>
                <w:rFonts w:hint="eastAsia" w:ascii="宋体" w:hAnsi="宋体" w:eastAsia="宋体" w:cs="宋体"/>
                <w:sz w:val="21"/>
                <w:szCs w:val="21"/>
              </w:rPr>
            </w:pPr>
            <w:r>
              <w:rPr>
                <w:rFonts w:hint="eastAsia" w:ascii="宋体" w:hAnsi="宋体" w:eastAsia="宋体" w:cs="宋体"/>
                <w:sz w:val="21"/>
                <w:szCs w:val="21"/>
              </w:rPr>
              <w:t>我单位具有独立承担民事责任的能力。</w:t>
            </w:r>
          </w:p>
        </w:tc>
        <w:tc>
          <w:tcPr>
            <w:tcW w:w="1842" w:type="dxa"/>
            <w:tcBorders>
              <w:top w:val="single" w:color="000000" w:sz="4" w:space="0"/>
              <w:left w:val="nil"/>
              <w:bottom w:val="single" w:color="000000" w:sz="4" w:space="0"/>
              <w:right w:val="single" w:color="000000" w:sz="4" w:space="0"/>
            </w:tcBorders>
            <w:vAlign w:val="center"/>
          </w:tcPr>
          <w:p w14:paraId="3862B1F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是</w:t>
            </w:r>
          </w:p>
        </w:tc>
      </w:tr>
      <w:tr w14:paraId="614E4CA0">
        <w:tblPrEx>
          <w:tblCellMar>
            <w:top w:w="0" w:type="dxa"/>
            <w:left w:w="108" w:type="dxa"/>
            <w:bottom w:w="0" w:type="dxa"/>
            <w:right w:w="108" w:type="dxa"/>
          </w:tblCellMar>
        </w:tblPrEx>
        <w:trPr>
          <w:trHeight w:val="618" w:hRule="exact"/>
          <w:jc w:val="center"/>
        </w:trPr>
        <w:tc>
          <w:tcPr>
            <w:tcW w:w="1449" w:type="dxa"/>
            <w:tcBorders>
              <w:top w:val="single" w:color="000000" w:sz="4" w:space="0"/>
              <w:left w:val="single" w:color="000000" w:sz="4" w:space="0"/>
              <w:bottom w:val="single" w:color="000000" w:sz="4" w:space="0"/>
              <w:right w:val="single" w:color="000000" w:sz="4" w:space="0"/>
            </w:tcBorders>
            <w:vAlign w:val="center"/>
          </w:tcPr>
          <w:p w14:paraId="7E07F44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5574" w:type="dxa"/>
            <w:tcBorders>
              <w:top w:val="single" w:color="000000" w:sz="4" w:space="0"/>
              <w:left w:val="nil"/>
              <w:bottom w:val="single" w:color="000000" w:sz="4" w:space="0"/>
              <w:right w:val="single" w:color="000000" w:sz="4" w:space="0"/>
            </w:tcBorders>
            <w:vAlign w:val="center"/>
          </w:tcPr>
          <w:p w14:paraId="12326B8F">
            <w:pPr>
              <w:spacing w:line="360" w:lineRule="auto"/>
              <w:jc w:val="left"/>
              <w:rPr>
                <w:rFonts w:hint="eastAsia" w:ascii="宋体" w:hAnsi="宋体" w:eastAsia="宋体" w:cs="宋体"/>
                <w:sz w:val="21"/>
                <w:szCs w:val="21"/>
              </w:rPr>
            </w:pPr>
            <w:r>
              <w:rPr>
                <w:rFonts w:hint="eastAsia" w:ascii="宋体" w:hAnsi="宋体" w:eastAsia="宋体" w:cs="宋体"/>
                <w:sz w:val="21"/>
                <w:szCs w:val="21"/>
              </w:rPr>
              <w:t>我单位具有良好的商业信誉和健全的财务会计制度。</w:t>
            </w:r>
          </w:p>
        </w:tc>
        <w:tc>
          <w:tcPr>
            <w:tcW w:w="1842" w:type="dxa"/>
            <w:tcBorders>
              <w:top w:val="single" w:color="000000" w:sz="4" w:space="0"/>
              <w:left w:val="nil"/>
              <w:bottom w:val="single" w:color="000000" w:sz="4" w:space="0"/>
              <w:right w:val="single" w:color="000000" w:sz="4" w:space="0"/>
            </w:tcBorders>
            <w:vAlign w:val="center"/>
          </w:tcPr>
          <w:p w14:paraId="33550FD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是</w:t>
            </w:r>
          </w:p>
        </w:tc>
      </w:tr>
      <w:tr w14:paraId="08BD3CA5">
        <w:tblPrEx>
          <w:tblCellMar>
            <w:top w:w="0" w:type="dxa"/>
            <w:left w:w="108" w:type="dxa"/>
            <w:bottom w:w="0" w:type="dxa"/>
            <w:right w:w="108" w:type="dxa"/>
          </w:tblCellMar>
        </w:tblPrEx>
        <w:trPr>
          <w:trHeight w:val="565" w:hRule="exact"/>
          <w:jc w:val="center"/>
        </w:trPr>
        <w:tc>
          <w:tcPr>
            <w:tcW w:w="1449" w:type="dxa"/>
            <w:tcBorders>
              <w:top w:val="single" w:color="000000" w:sz="4" w:space="0"/>
              <w:left w:val="single" w:color="000000" w:sz="4" w:space="0"/>
              <w:bottom w:val="single" w:color="000000" w:sz="4" w:space="0"/>
              <w:right w:val="single" w:color="000000" w:sz="4" w:space="0"/>
            </w:tcBorders>
            <w:vAlign w:val="center"/>
          </w:tcPr>
          <w:p w14:paraId="13DE90E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5574" w:type="dxa"/>
            <w:tcBorders>
              <w:top w:val="single" w:color="000000" w:sz="4" w:space="0"/>
              <w:left w:val="nil"/>
              <w:bottom w:val="single" w:color="000000" w:sz="4" w:space="0"/>
              <w:right w:val="single" w:color="000000" w:sz="4" w:space="0"/>
            </w:tcBorders>
            <w:vAlign w:val="center"/>
          </w:tcPr>
          <w:p w14:paraId="5C6AEF7F">
            <w:pPr>
              <w:spacing w:line="360" w:lineRule="auto"/>
              <w:jc w:val="left"/>
              <w:rPr>
                <w:rFonts w:hint="eastAsia" w:ascii="宋体" w:hAnsi="宋体" w:eastAsia="宋体" w:cs="宋体"/>
                <w:sz w:val="21"/>
                <w:szCs w:val="21"/>
              </w:rPr>
            </w:pPr>
            <w:r>
              <w:rPr>
                <w:rFonts w:hint="eastAsia" w:ascii="宋体" w:hAnsi="宋体" w:eastAsia="宋体" w:cs="宋体"/>
                <w:sz w:val="21"/>
                <w:szCs w:val="21"/>
              </w:rPr>
              <w:t>我单位具有履行合同所必需的设备和专业技术能力。</w:t>
            </w:r>
          </w:p>
        </w:tc>
        <w:tc>
          <w:tcPr>
            <w:tcW w:w="1842" w:type="dxa"/>
            <w:tcBorders>
              <w:top w:val="single" w:color="000000" w:sz="4" w:space="0"/>
              <w:left w:val="nil"/>
              <w:bottom w:val="single" w:color="000000" w:sz="4" w:space="0"/>
              <w:right w:val="single" w:color="000000" w:sz="4" w:space="0"/>
            </w:tcBorders>
            <w:vAlign w:val="center"/>
          </w:tcPr>
          <w:p w14:paraId="0D72D0B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是</w:t>
            </w:r>
          </w:p>
        </w:tc>
      </w:tr>
      <w:tr w14:paraId="2D2DCBD6">
        <w:tblPrEx>
          <w:tblCellMar>
            <w:top w:w="0" w:type="dxa"/>
            <w:left w:w="108" w:type="dxa"/>
            <w:bottom w:w="0" w:type="dxa"/>
            <w:right w:w="108" w:type="dxa"/>
          </w:tblCellMar>
        </w:tblPrEx>
        <w:trPr>
          <w:trHeight w:val="599" w:hRule="exact"/>
          <w:jc w:val="center"/>
        </w:trPr>
        <w:tc>
          <w:tcPr>
            <w:tcW w:w="1449" w:type="dxa"/>
            <w:tcBorders>
              <w:top w:val="single" w:color="000000" w:sz="4" w:space="0"/>
              <w:left w:val="single" w:color="000000" w:sz="4" w:space="0"/>
              <w:bottom w:val="single" w:color="000000" w:sz="4" w:space="0"/>
              <w:right w:val="single" w:color="000000" w:sz="4" w:space="0"/>
            </w:tcBorders>
            <w:vAlign w:val="center"/>
          </w:tcPr>
          <w:p w14:paraId="5ECC42B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5574" w:type="dxa"/>
            <w:tcBorders>
              <w:top w:val="single" w:color="000000" w:sz="4" w:space="0"/>
              <w:left w:val="nil"/>
              <w:bottom w:val="single" w:color="000000" w:sz="4" w:space="0"/>
              <w:right w:val="single" w:color="000000" w:sz="4" w:space="0"/>
            </w:tcBorders>
            <w:vAlign w:val="center"/>
          </w:tcPr>
          <w:p w14:paraId="5D27FF81">
            <w:pPr>
              <w:spacing w:line="360" w:lineRule="auto"/>
              <w:jc w:val="left"/>
              <w:rPr>
                <w:rFonts w:hint="eastAsia" w:ascii="宋体" w:hAnsi="宋体" w:eastAsia="宋体" w:cs="宋体"/>
                <w:sz w:val="21"/>
                <w:szCs w:val="21"/>
              </w:rPr>
            </w:pPr>
            <w:r>
              <w:rPr>
                <w:rFonts w:hint="eastAsia" w:ascii="宋体" w:hAnsi="宋体" w:eastAsia="宋体" w:cs="宋体"/>
                <w:sz w:val="21"/>
                <w:szCs w:val="21"/>
              </w:rPr>
              <w:t>我单位有依法缴纳税收和社会保障资金的良好记录。</w:t>
            </w:r>
          </w:p>
        </w:tc>
        <w:tc>
          <w:tcPr>
            <w:tcW w:w="1842" w:type="dxa"/>
            <w:tcBorders>
              <w:top w:val="single" w:color="000000" w:sz="4" w:space="0"/>
              <w:left w:val="nil"/>
              <w:bottom w:val="single" w:color="000000" w:sz="4" w:space="0"/>
              <w:right w:val="single" w:color="000000" w:sz="4" w:space="0"/>
            </w:tcBorders>
            <w:vAlign w:val="center"/>
          </w:tcPr>
          <w:p w14:paraId="6281EB5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是</w:t>
            </w:r>
          </w:p>
        </w:tc>
      </w:tr>
      <w:tr w14:paraId="5A80AAA6">
        <w:tblPrEx>
          <w:tblCellMar>
            <w:top w:w="0" w:type="dxa"/>
            <w:left w:w="108" w:type="dxa"/>
            <w:bottom w:w="0" w:type="dxa"/>
            <w:right w:w="108" w:type="dxa"/>
          </w:tblCellMar>
        </w:tblPrEx>
        <w:trPr>
          <w:trHeight w:val="1883" w:hRule="atLeast"/>
          <w:jc w:val="center"/>
        </w:trPr>
        <w:tc>
          <w:tcPr>
            <w:tcW w:w="1449" w:type="dxa"/>
            <w:tcBorders>
              <w:top w:val="single" w:color="000000" w:sz="4" w:space="0"/>
              <w:left w:val="single" w:color="000000" w:sz="4" w:space="0"/>
              <w:bottom w:val="single" w:color="000000" w:sz="4" w:space="0"/>
              <w:right w:val="single" w:color="000000" w:sz="4" w:space="0"/>
            </w:tcBorders>
            <w:vAlign w:val="center"/>
          </w:tcPr>
          <w:p w14:paraId="50F18DC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5574" w:type="dxa"/>
            <w:tcBorders>
              <w:top w:val="single" w:color="000000" w:sz="4" w:space="0"/>
              <w:left w:val="nil"/>
              <w:bottom w:val="single" w:color="000000" w:sz="4" w:space="0"/>
              <w:right w:val="single" w:color="000000" w:sz="4" w:space="0"/>
            </w:tcBorders>
            <w:vAlign w:val="center"/>
          </w:tcPr>
          <w:p w14:paraId="5DDA1976">
            <w:pPr>
              <w:spacing w:line="360" w:lineRule="auto"/>
              <w:jc w:val="left"/>
              <w:rPr>
                <w:rFonts w:hint="eastAsia" w:ascii="宋体" w:hAnsi="宋体" w:eastAsia="宋体" w:cs="宋体"/>
                <w:sz w:val="21"/>
                <w:szCs w:val="21"/>
              </w:rPr>
            </w:pPr>
            <w:r>
              <w:rPr>
                <w:rFonts w:hint="eastAsia" w:ascii="宋体" w:hAnsi="宋体" w:eastAsia="宋体" w:cs="宋体"/>
                <w:sz w:val="21"/>
                <w:szCs w:val="21"/>
              </w:rPr>
              <w:t>我单位参加采购活动前三年内，在经营活动中没有重大违法记录。（重大违法记录，是指投标人因违法经营受到刑事处罚或者责令停产停业、吊销许可证或者执照、较大数额罚款等行政处罚。）</w:t>
            </w:r>
          </w:p>
        </w:tc>
        <w:tc>
          <w:tcPr>
            <w:tcW w:w="1842" w:type="dxa"/>
            <w:tcBorders>
              <w:top w:val="single" w:color="000000" w:sz="4" w:space="0"/>
              <w:left w:val="nil"/>
              <w:bottom w:val="single" w:color="000000" w:sz="4" w:space="0"/>
              <w:right w:val="single" w:color="000000" w:sz="4" w:space="0"/>
            </w:tcBorders>
            <w:vAlign w:val="center"/>
          </w:tcPr>
          <w:p w14:paraId="130FA6D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是</w:t>
            </w:r>
          </w:p>
        </w:tc>
      </w:tr>
      <w:tr w14:paraId="2163C43C">
        <w:tblPrEx>
          <w:tblCellMar>
            <w:top w:w="0" w:type="dxa"/>
            <w:left w:w="108" w:type="dxa"/>
            <w:bottom w:w="0" w:type="dxa"/>
            <w:right w:w="108" w:type="dxa"/>
          </w:tblCellMar>
        </w:tblPrEx>
        <w:trPr>
          <w:trHeight w:val="567" w:hRule="exact"/>
          <w:jc w:val="center"/>
        </w:trPr>
        <w:tc>
          <w:tcPr>
            <w:tcW w:w="1449" w:type="dxa"/>
            <w:tcBorders>
              <w:top w:val="single" w:color="000000" w:sz="4" w:space="0"/>
              <w:left w:val="single" w:color="000000" w:sz="4" w:space="0"/>
              <w:bottom w:val="single" w:color="000000" w:sz="4" w:space="0"/>
              <w:right w:val="single" w:color="000000" w:sz="4" w:space="0"/>
            </w:tcBorders>
            <w:vAlign w:val="center"/>
          </w:tcPr>
          <w:p w14:paraId="151F77A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5574" w:type="dxa"/>
            <w:tcBorders>
              <w:top w:val="single" w:color="000000" w:sz="4" w:space="0"/>
              <w:left w:val="nil"/>
              <w:bottom w:val="single" w:color="000000" w:sz="4" w:space="0"/>
              <w:right w:val="single" w:color="000000" w:sz="4" w:space="0"/>
            </w:tcBorders>
            <w:vAlign w:val="center"/>
          </w:tcPr>
          <w:p w14:paraId="733DF0DF">
            <w:pPr>
              <w:spacing w:line="360" w:lineRule="auto"/>
              <w:jc w:val="left"/>
              <w:rPr>
                <w:rFonts w:hint="eastAsia" w:ascii="宋体" w:hAnsi="宋体" w:eastAsia="宋体" w:cs="宋体"/>
                <w:sz w:val="21"/>
                <w:szCs w:val="21"/>
              </w:rPr>
            </w:pPr>
            <w:r>
              <w:rPr>
                <w:rFonts w:hint="eastAsia" w:ascii="宋体" w:hAnsi="宋体" w:eastAsia="宋体" w:cs="宋体"/>
                <w:sz w:val="21"/>
                <w:szCs w:val="21"/>
              </w:rPr>
              <w:t>我单位具备法律、行政法规规定的其他条件。</w:t>
            </w:r>
          </w:p>
        </w:tc>
        <w:tc>
          <w:tcPr>
            <w:tcW w:w="1842" w:type="dxa"/>
            <w:tcBorders>
              <w:top w:val="single" w:color="000000" w:sz="4" w:space="0"/>
              <w:left w:val="nil"/>
              <w:bottom w:val="single" w:color="000000" w:sz="4" w:space="0"/>
              <w:right w:val="single" w:color="000000" w:sz="4" w:space="0"/>
            </w:tcBorders>
            <w:vAlign w:val="center"/>
          </w:tcPr>
          <w:p w14:paraId="2A4E857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是</w:t>
            </w:r>
          </w:p>
        </w:tc>
      </w:tr>
    </w:tbl>
    <w:p w14:paraId="0B6BF1A4">
      <w:pPr>
        <w:spacing w:line="360" w:lineRule="auto"/>
        <w:rPr>
          <w:rFonts w:hint="eastAsia" w:ascii="宋体" w:hAnsi="宋体" w:eastAsia="宋体" w:cs="宋体"/>
          <w:b/>
          <w:bCs/>
          <w:szCs w:val="28"/>
          <w:u w:val="single"/>
        </w:rPr>
      </w:pPr>
      <w:r>
        <w:rPr>
          <w:rFonts w:hint="eastAsia" w:ascii="宋体" w:hAnsi="宋体" w:eastAsia="宋体" w:cs="宋体"/>
          <w:sz w:val="21"/>
          <w:szCs w:val="21"/>
        </w:rPr>
        <w:t xml:space="preserve">    投标人承诺：我单位如在采购活动中有违法违规行为或弄虚作假材料等情形，愿意接受行政监督部门依法查处，行政处罚信息在有关行政监督网公示。</w:t>
      </w:r>
    </w:p>
    <w:p w14:paraId="4721CAC3">
      <w:pPr>
        <w:spacing w:line="360" w:lineRule="auto"/>
        <w:rPr>
          <w:rFonts w:hint="eastAsia" w:ascii="宋体" w:hAnsi="宋体" w:eastAsia="宋体" w:cs="宋体"/>
          <w:sz w:val="21"/>
          <w:szCs w:val="21"/>
          <w:u w:val="single"/>
        </w:rPr>
      </w:pPr>
      <w:r>
        <w:rPr>
          <w:rFonts w:hint="eastAsia" w:ascii="宋体" w:hAnsi="宋体" w:eastAsia="宋体" w:cs="宋体"/>
          <w:sz w:val="21"/>
          <w:szCs w:val="21"/>
        </w:rPr>
        <w:t>投 标 人：</w:t>
      </w:r>
      <w:r>
        <w:rPr>
          <w:rFonts w:hint="eastAsia" w:ascii="宋体" w:hAnsi="宋体" w:eastAsia="宋体" w:cs="宋体"/>
          <w:sz w:val="21"/>
          <w:szCs w:val="21"/>
          <w:u w:val="single"/>
        </w:rPr>
        <w:t xml:space="preserve">                        （盖单位公章）</w:t>
      </w:r>
    </w:p>
    <w:p w14:paraId="766C7ECB">
      <w:pPr>
        <w:spacing w:line="360" w:lineRule="auto"/>
        <w:rPr>
          <w:rFonts w:hint="eastAsia" w:ascii="宋体" w:hAnsi="宋体" w:eastAsia="宋体" w:cs="宋体"/>
          <w:sz w:val="21"/>
          <w:szCs w:val="21"/>
        </w:rPr>
      </w:pPr>
    </w:p>
    <w:p w14:paraId="3B49176D">
      <w:pPr>
        <w:spacing w:line="360" w:lineRule="auto"/>
        <w:rPr>
          <w:rFonts w:hint="eastAsia" w:ascii="宋体" w:hAnsi="宋体" w:eastAsia="宋体" w:cs="宋体"/>
          <w:sz w:val="24"/>
          <w:u w:val="single"/>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7E1476CD">
      <w:pPr>
        <w:spacing w:line="480" w:lineRule="auto"/>
        <w:rPr>
          <w:rFonts w:hint="eastAsia" w:ascii="宋体" w:hAnsi="宋体" w:eastAsia="宋体" w:cs="宋体"/>
          <w:b/>
          <w:bCs/>
          <w:szCs w:val="28"/>
        </w:rPr>
      </w:pPr>
    </w:p>
    <w:p w14:paraId="721E9E3D">
      <w:pPr>
        <w:spacing w:line="360" w:lineRule="auto"/>
        <w:rPr>
          <w:rFonts w:hint="eastAsia" w:ascii="宋体" w:hAnsi="宋体" w:eastAsia="宋体" w:cs="宋体"/>
          <w:b/>
          <w:bCs/>
          <w:sz w:val="21"/>
          <w:szCs w:val="21"/>
        </w:rPr>
      </w:pPr>
      <w:r>
        <w:rPr>
          <w:rFonts w:hint="eastAsia" w:ascii="宋体" w:hAnsi="宋体" w:eastAsia="宋体" w:cs="宋体"/>
          <w:b/>
          <w:bCs/>
          <w:color w:val="auto"/>
          <w:sz w:val="21"/>
          <w:szCs w:val="21"/>
        </w:rPr>
        <w:t>说明：1.无此表或</w:t>
      </w:r>
      <w:r>
        <w:rPr>
          <w:rFonts w:hint="eastAsia" w:ascii="宋体" w:hAnsi="宋体" w:eastAsia="宋体" w:cs="宋体"/>
          <w:b/>
          <w:bCs/>
          <w:sz w:val="21"/>
          <w:szCs w:val="21"/>
        </w:rPr>
        <w:t>对此表作实质性修改，投标无效。</w:t>
      </w:r>
    </w:p>
    <w:p w14:paraId="1BA98F76">
      <w:pPr>
        <w:spacing w:line="360" w:lineRule="auto"/>
        <w:ind w:firstLine="632" w:firstLineChars="300"/>
        <w:rPr>
          <w:rFonts w:hint="eastAsia" w:ascii="宋体" w:hAnsi="宋体" w:eastAsia="宋体" w:cs="宋体"/>
          <w:b/>
          <w:bCs/>
          <w:sz w:val="21"/>
          <w:szCs w:val="21"/>
        </w:rPr>
      </w:pPr>
      <w:r>
        <w:rPr>
          <w:rFonts w:hint="eastAsia" w:ascii="宋体" w:hAnsi="宋体" w:eastAsia="宋体" w:cs="宋体"/>
          <w:b/>
          <w:bCs/>
          <w:sz w:val="21"/>
          <w:szCs w:val="21"/>
        </w:rPr>
        <w:t>2.投标人须对此表中内容作出承诺，否则投标无效。</w:t>
      </w:r>
    </w:p>
    <w:p w14:paraId="52F15ABD">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 xml:space="preserve">      3.采购人或采购代理机构可以根据此表查询投标人承诺事项，投标人的承诺和查询结果不一致的，以查询结果为准。</w:t>
      </w:r>
    </w:p>
    <w:p w14:paraId="1032D955">
      <w:pPr>
        <w:spacing w:line="360" w:lineRule="auto"/>
        <w:ind w:firstLine="632" w:firstLineChars="300"/>
        <w:rPr>
          <w:rFonts w:hint="eastAsia" w:ascii="宋体" w:hAnsi="宋体" w:eastAsia="宋体" w:cs="宋体"/>
          <w:b/>
          <w:bCs/>
          <w:sz w:val="21"/>
          <w:szCs w:val="21"/>
        </w:rPr>
      </w:pPr>
      <w:r>
        <w:rPr>
          <w:rFonts w:hint="eastAsia" w:ascii="宋体" w:hAnsi="宋体" w:eastAsia="宋体" w:cs="宋体"/>
          <w:b/>
          <w:bCs/>
          <w:sz w:val="21"/>
          <w:szCs w:val="21"/>
        </w:rPr>
        <w:t>4.采购人保留核查中标供应商上表中所涉及凭证原件或复印件的权利。</w:t>
      </w:r>
    </w:p>
    <w:p w14:paraId="648F34EB">
      <w:pPr>
        <w:spacing w:line="480" w:lineRule="auto"/>
        <w:rPr>
          <w:rFonts w:hint="eastAsia" w:ascii="宋体" w:hAnsi="宋体" w:eastAsia="宋体" w:cs="宋体"/>
          <w:b/>
          <w:bCs/>
          <w:szCs w:val="28"/>
        </w:rPr>
      </w:pPr>
    </w:p>
    <w:p w14:paraId="68FD372D">
      <w:pPr>
        <w:numPr>
          <w:ilvl w:val="0"/>
          <w:numId w:val="11"/>
        </w:numPr>
        <w:spacing w:line="480" w:lineRule="auto"/>
        <w:rPr>
          <w:rFonts w:hint="eastAsia" w:ascii="宋体" w:hAnsi="宋体" w:eastAsia="宋体" w:cs="宋体"/>
          <w:b/>
          <w:bCs/>
          <w:szCs w:val="28"/>
        </w:rPr>
      </w:pPr>
      <w:r>
        <w:rPr>
          <w:rFonts w:hint="eastAsia" w:ascii="宋体" w:hAnsi="宋体" w:eastAsia="宋体" w:cs="宋体"/>
          <w:b/>
          <w:bCs/>
          <w:szCs w:val="28"/>
        </w:rPr>
        <w:t>特定资格要求上传的材料</w:t>
      </w:r>
    </w:p>
    <w:p w14:paraId="0CA8B658">
      <w:pPr>
        <w:numPr>
          <w:ilvl w:val="0"/>
          <w:numId w:val="0"/>
        </w:numPr>
        <w:spacing w:line="480" w:lineRule="auto"/>
        <w:rPr>
          <w:rFonts w:hint="eastAsia" w:ascii="宋体" w:hAnsi="宋体" w:eastAsia="宋体" w:cs="宋体"/>
          <w:b/>
          <w:bCs/>
          <w:szCs w:val="28"/>
          <w:lang w:eastAsia="zh-CN"/>
        </w:rPr>
      </w:pPr>
      <w:r>
        <w:rPr>
          <w:rFonts w:hint="eastAsia" w:ascii="宋体" w:hAnsi="宋体" w:eastAsia="宋体" w:cs="宋体"/>
          <w:b/>
          <w:bCs/>
          <w:szCs w:val="28"/>
          <w:lang w:eastAsia="zh-CN"/>
        </w:rPr>
        <w:t>（</w:t>
      </w:r>
      <w:r>
        <w:rPr>
          <w:rFonts w:hint="eastAsia" w:ascii="宋体" w:hAnsi="宋体" w:eastAsia="宋体" w:cs="宋体"/>
          <w:b/>
          <w:bCs/>
          <w:szCs w:val="28"/>
          <w:lang w:val="en-US" w:eastAsia="zh-CN"/>
        </w:rPr>
        <w:t>1</w:t>
      </w:r>
      <w:r>
        <w:rPr>
          <w:rFonts w:hint="eastAsia" w:ascii="宋体" w:hAnsi="宋体" w:eastAsia="宋体" w:cs="宋体"/>
          <w:b/>
          <w:bCs/>
          <w:szCs w:val="28"/>
          <w:lang w:eastAsia="zh-CN"/>
        </w:rPr>
        <w:t>）</w:t>
      </w:r>
      <w:r>
        <w:rPr>
          <w:rFonts w:hint="eastAsia" w:ascii="宋体" w:hAnsi="宋体" w:eastAsia="宋体" w:cs="宋体"/>
          <w:b/>
          <w:bCs/>
          <w:szCs w:val="28"/>
        </w:rPr>
        <w:t>企业营业执照</w:t>
      </w:r>
    </w:p>
    <w:p w14:paraId="64EDF61B">
      <w:pPr>
        <w:numPr>
          <w:ilvl w:val="0"/>
          <w:numId w:val="0"/>
        </w:numPr>
        <w:spacing w:line="480" w:lineRule="auto"/>
        <w:rPr>
          <w:rFonts w:hint="eastAsia" w:ascii="宋体" w:hAnsi="宋体" w:eastAsia="宋体" w:cs="宋体"/>
          <w:b/>
          <w:bCs/>
          <w:szCs w:val="28"/>
        </w:rPr>
      </w:pPr>
      <w:r>
        <w:rPr>
          <w:rFonts w:hint="eastAsia" w:ascii="宋体" w:hAnsi="宋体" w:eastAsia="宋体" w:cs="宋体"/>
          <w:b/>
          <w:bCs/>
          <w:szCs w:val="28"/>
        </w:rPr>
        <w:t xml:space="preserve">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7"/>
      </w:tblGrid>
      <w:tr w14:paraId="6F49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9" w:hRule="atLeast"/>
        </w:trPr>
        <w:tc>
          <w:tcPr>
            <w:tcW w:w="9577" w:type="dxa"/>
            <w:tcBorders>
              <w:top w:val="single" w:color="auto" w:sz="4" w:space="0"/>
              <w:left w:val="single" w:color="auto" w:sz="4" w:space="0"/>
              <w:bottom w:val="single" w:color="auto" w:sz="4" w:space="0"/>
              <w:right w:val="single" w:color="auto" w:sz="4" w:space="0"/>
            </w:tcBorders>
            <w:vAlign w:val="center"/>
          </w:tcPr>
          <w:p w14:paraId="180768BD">
            <w:pPr>
              <w:spacing w:line="480" w:lineRule="auto"/>
              <w:ind w:firstLine="3654" w:firstLineChars="1300"/>
              <w:rPr>
                <w:rFonts w:hint="eastAsia" w:ascii="宋体" w:hAnsi="宋体" w:eastAsia="宋体" w:cs="宋体"/>
                <w:szCs w:val="28"/>
              </w:rPr>
            </w:pPr>
            <w:r>
              <w:rPr>
                <w:rFonts w:hint="eastAsia" w:ascii="宋体" w:hAnsi="宋体" w:eastAsia="宋体" w:cs="宋体"/>
                <w:b/>
                <w:bCs/>
                <w:color w:val="FF0000"/>
                <w:szCs w:val="28"/>
              </w:rPr>
              <w:t>证明材料</w:t>
            </w:r>
          </w:p>
        </w:tc>
      </w:tr>
    </w:tbl>
    <w:p w14:paraId="017AF818">
      <w:pPr>
        <w:rPr>
          <w:rFonts w:hint="eastAsia" w:ascii="宋体" w:hAnsi="宋体" w:eastAsia="宋体" w:cs="宋体"/>
        </w:rPr>
      </w:pPr>
    </w:p>
    <w:p w14:paraId="658C5236">
      <w:pPr>
        <w:rPr>
          <w:rFonts w:hint="eastAsia" w:ascii="宋体" w:hAnsi="宋体" w:eastAsia="宋体" w:cs="宋体"/>
        </w:rPr>
      </w:pPr>
    </w:p>
    <w:p w14:paraId="533AC2E0">
      <w:pPr>
        <w:rPr>
          <w:rFonts w:hint="eastAsia" w:ascii="宋体" w:hAnsi="宋体" w:eastAsia="宋体" w:cs="宋体"/>
        </w:rPr>
      </w:pPr>
    </w:p>
    <w:p w14:paraId="1052E7D7">
      <w:pPr>
        <w:snapToGrid w:val="0"/>
        <w:spacing w:line="400" w:lineRule="exact"/>
        <w:rPr>
          <w:rFonts w:hint="eastAsia" w:ascii="宋体" w:hAnsi="宋体" w:eastAsia="宋体" w:cs="宋体"/>
          <w:szCs w:val="21"/>
        </w:rPr>
      </w:pPr>
    </w:p>
    <w:p w14:paraId="5794DC20">
      <w:pPr>
        <w:pStyle w:val="5"/>
        <w:rPr>
          <w:rFonts w:hint="eastAsia" w:ascii="宋体" w:hAnsi="宋体" w:eastAsia="宋体" w:cs="宋体"/>
          <w:szCs w:val="21"/>
        </w:rPr>
      </w:pPr>
    </w:p>
    <w:p w14:paraId="04CD9A3C">
      <w:pPr>
        <w:rPr>
          <w:rFonts w:hint="eastAsia" w:ascii="宋体" w:hAnsi="宋体" w:eastAsia="宋体" w:cs="宋体"/>
          <w:szCs w:val="21"/>
        </w:rPr>
      </w:pPr>
    </w:p>
    <w:p w14:paraId="5EA2A4C5">
      <w:pPr>
        <w:spacing w:before="70" w:line="440" w:lineRule="exact"/>
        <w:jc w:val="left"/>
        <w:rPr>
          <w:rFonts w:hint="eastAsia" w:ascii="宋体" w:hAnsi="宋体" w:eastAsia="宋体" w:cs="宋体"/>
          <w:b/>
          <w:bCs/>
          <w:szCs w:val="28"/>
        </w:rPr>
      </w:pPr>
      <w:r>
        <w:rPr>
          <w:rFonts w:hint="eastAsia" w:ascii="宋体" w:hAnsi="宋体" w:eastAsia="宋体" w:cs="宋体"/>
          <w:b/>
          <w:bCs/>
          <w:szCs w:val="28"/>
        </w:rPr>
        <w:br w:type="page"/>
      </w:r>
      <w:r>
        <w:rPr>
          <w:rFonts w:hint="eastAsia" w:ascii="宋体" w:hAnsi="宋体" w:eastAsia="宋体" w:cs="宋体"/>
          <w:b/>
          <w:bCs/>
          <w:szCs w:val="28"/>
        </w:rPr>
        <w:t>投标人信用承诺书</w:t>
      </w:r>
    </w:p>
    <w:p w14:paraId="20980384">
      <w:pPr>
        <w:pStyle w:val="5"/>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本单位及本单位法定代表人，清楚知晓我单位参与</w:t>
      </w:r>
      <w:r>
        <w:rPr>
          <w:rFonts w:hint="eastAsia" w:ascii="宋体" w:hAnsi="宋体" w:eastAsia="宋体" w:cs="宋体"/>
          <w:sz w:val="21"/>
          <w:szCs w:val="21"/>
          <w:u w:val="double"/>
          <w:lang w:val="en-US"/>
        </w:rPr>
        <w:t xml:space="preserve">             （项目名称）</w:t>
      </w:r>
      <w:r>
        <w:rPr>
          <w:rFonts w:hint="eastAsia" w:ascii="宋体" w:hAnsi="宋体" w:eastAsia="宋体" w:cs="宋体"/>
          <w:b w:val="0"/>
          <w:bCs w:val="0"/>
          <w:sz w:val="21"/>
          <w:szCs w:val="21"/>
        </w:rPr>
        <w:t xml:space="preserve">的投标活动，对以下事项作出承诺： </w:t>
      </w:r>
    </w:p>
    <w:p w14:paraId="02CBB2A7">
      <w:pPr>
        <w:spacing w:line="360" w:lineRule="auto"/>
        <w:ind w:right="42" w:rightChars="15" w:firstLine="420" w:firstLineChars="200"/>
        <w:rPr>
          <w:rFonts w:hint="eastAsia" w:ascii="宋体" w:hAnsi="宋体" w:eastAsia="宋体" w:cs="宋体"/>
          <w:sz w:val="21"/>
          <w:szCs w:val="21"/>
        </w:rPr>
      </w:pPr>
      <w:r>
        <w:rPr>
          <w:rFonts w:hint="eastAsia" w:ascii="宋体" w:hAnsi="宋体" w:eastAsia="宋体" w:cs="宋体"/>
          <w:sz w:val="21"/>
          <w:szCs w:val="21"/>
        </w:rPr>
        <w:t xml:space="preserve">一、我单位及我单位法定代表人保证遵循公开、公平、公正和诚实信用的原则，依法依规参与本项目采购投标活动。 </w:t>
      </w:r>
    </w:p>
    <w:p w14:paraId="5B916005">
      <w:pPr>
        <w:spacing w:line="360" w:lineRule="auto"/>
        <w:ind w:right="42" w:rightChars="15" w:firstLine="420" w:firstLineChars="200"/>
        <w:rPr>
          <w:rFonts w:hint="eastAsia" w:ascii="宋体" w:hAnsi="宋体" w:eastAsia="宋体" w:cs="宋体"/>
          <w:sz w:val="21"/>
          <w:szCs w:val="21"/>
        </w:rPr>
      </w:pPr>
      <w:r>
        <w:rPr>
          <w:rFonts w:hint="eastAsia" w:ascii="宋体" w:hAnsi="宋体" w:eastAsia="宋体" w:cs="宋体"/>
          <w:sz w:val="21"/>
          <w:szCs w:val="21"/>
        </w:rPr>
        <w:t xml:space="preserve">二、我单位保证严格按照本次招标文件中的投标人资格要求提供相应投标资料，并在“常州市金坛区公共资源综合交易服务平台”企业诚信库录入的所有企业信息和上传的企业资料都是真实、有效、准确且合法的，没有伪造、修改和弄虚作假的情形。 </w:t>
      </w:r>
    </w:p>
    <w:p w14:paraId="731D983A">
      <w:pPr>
        <w:spacing w:line="360" w:lineRule="auto"/>
        <w:ind w:right="42" w:rightChars="15" w:firstLine="420" w:firstLineChars="200"/>
        <w:rPr>
          <w:rFonts w:hint="eastAsia" w:ascii="宋体" w:hAnsi="宋体" w:eastAsia="宋体" w:cs="宋体"/>
          <w:sz w:val="21"/>
          <w:szCs w:val="21"/>
        </w:rPr>
      </w:pPr>
      <w:r>
        <w:rPr>
          <w:rFonts w:hint="eastAsia" w:ascii="宋体" w:hAnsi="宋体" w:eastAsia="宋体" w:cs="宋体"/>
          <w:sz w:val="21"/>
          <w:szCs w:val="21"/>
        </w:rPr>
        <w:t xml:space="preserve">三、我单位财务和经营状况良好，具备履行合同能力，未处于被责令停业、投标资格被取消或者财产被接管、冻结和破产状态。我单位和我单位法定代表人以及授权代表人在本项目采购投标活动中，均不存在、也未参与任何围标串标活动，也不存在以他人名义投标的行为。我单位如被查实在本项目采购投标活动中存在围标串标的或以他人名义投标的，本单位及法定代表人共同承担法律责任，接受相应行政、刑事处罚及失信惩戒。 </w:t>
      </w:r>
    </w:p>
    <w:p w14:paraId="5165D5F1">
      <w:pPr>
        <w:spacing w:line="360" w:lineRule="auto"/>
        <w:ind w:right="42" w:rightChars="15" w:firstLine="420" w:firstLineChars="200"/>
        <w:rPr>
          <w:rFonts w:hint="eastAsia" w:ascii="宋体" w:hAnsi="宋体" w:eastAsia="宋体" w:cs="宋体"/>
          <w:sz w:val="21"/>
          <w:szCs w:val="21"/>
        </w:rPr>
      </w:pPr>
      <w:r>
        <w:rPr>
          <w:rFonts w:hint="eastAsia" w:ascii="宋体" w:hAnsi="宋体" w:eastAsia="宋体" w:cs="宋体"/>
          <w:sz w:val="21"/>
          <w:szCs w:val="21"/>
        </w:rPr>
        <w:t>四、我单位在采购投标活动期间，如果涉及异议或投诉，将严格按照法律法规及规范性文件的规定执行，否则采购人或有关行政监督部门可以不予受理。</w:t>
      </w:r>
    </w:p>
    <w:p w14:paraId="4ACD558B">
      <w:pPr>
        <w:spacing w:line="360" w:lineRule="auto"/>
        <w:ind w:right="42" w:rightChars="15" w:firstLine="420" w:firstLineChars="200"/>
        <w:rPr>
          <w:rFonts w:hint="eastAsia" w:ascii="宋体" w:hAnsi="宋体" w:eastAsia="宋体" w:cs="宋体"/>
          <w:sz w:val="21"/>
          <w:szCs w:val="21"/>
        </w:rPr>
      </w:pPr>
      <w:r>
        <w:rPr>
          <w:rFonts w:hint="eastAsia" w:ascii="宋体" w:hAnsi="宋体" w:eastAsia="宋体" w:cs="宋体"/>
          <w:sz w:val="21"/>
          <w:szCs w:val="21"/>
        </w:rPr>
        <w:t>六、我单位如果涉及异议或投诉，将由本单位法定代表人在异议或投诉书中真实署名并实际参与采购人或有关行政监督部门的质询。</w:t>
      </w:r>
    </w:p>
    <w:p w14:paraId="42578AEA">
      <w:pPr>
        <w:spacing w:line="360" w:lineRule="auto"/>
        <w:ind w:right="42" w:rightChars="15" w:firstLine="420" w:firstLineChars="200"/>
        <w:rPr>
          <w:rFonts w:hint="eastAsia" w:ascii="宋体" w:hAnsi="宋体" w:eastAsia="宋体" w:cs="宋体"/>
          <w:sz w:val="21"/>
          <w:szCs w:val="21"/>
        </w:rPr>
      </w:pPr>
      <w:r>
        <w:rPr>
          <w:rFonts w:hint="eastAsia" w:ascii="宋体" w:hAnsi="宋体" w:eastAsia="宋体" w:cs="宋体"/>
          <w:sz w:val="21"/>
          <w:szCs w:val="21"/>
        </w:rPr>
        <w:t xml:space="preserve">七、我单位如在采购投标活动中有违法违规行为或弄虚作假材料等情形，愿意接受行政监督部门依法查处，行政处罚信息在有关行政监督网公示。 </w:t>
      </w:r>
    </w:p>
    <w:p w14:paraId="33790F8C">
      <w:pPr>
        <w:spacing w:line="360" w:lineRule="auto"/>
        <w:ind w:right="42" w:rightChars="15" w:firstLine="420" w:firstLineChars="200"/>
        <w:rPr>
          <w:rFonts w:hint="eastAsia" w:ascii="宋体" w:hAnsi="宋体" w:eastAsia="宋体" w:cs="宋体"/>
          <w:sz w:val="21"/>
          <w:szCs w:val="21"/>
        </w:rPr>
      </w:pPr>
      <w:r>
        <w:rPr>
          <w:rFonts w:hint="eastAsia" w:ascii="宋体" w:hAnsi="宋体" w:eastAsia="宋体" w:cs="宋体"/>
          <w:sz w:val="21"/>
          <w:szCs w:val="21"/>
        </w:rPr>
        <w:t xml:space="preserve">八、以上是我单位真实意思的表示。若存在弄虚作假情况的，本单位及法定代表人自愿接受采购人否决我单位的投标资格或中标结果，并共同承担法律责任，接受相应行政、刑事处罚及失信惩戒。本承诺书一经签订即作为中标合同的组成部分，对我单位在与本项目投标有关的任何行为中具有法律约束力。 </w:t>
      </w:r>
    </w:p>
    <w:p w14:paraId="46562DD9">
      <w:pPr>
        <w:spacing w:line="360" w:lineRule="auto"/>
        <w:ind w:right="42" w:rightChars="15"/>
        <w:jc w:val="right"/>
        <w:rPr>
          <w:rFonts w:hint="eastAsia" w:ascii="宋体" w:hAnsi="宋体" w:eastAsia="宋体" w:cs="宋体"/>
          <w:sz w:val="21"/>
          <w:szCs w:val="21"/>
        </w:rPr>
      </w:pPr>
    </w:p>
    <w:p w14:paraId="7329BC50">
      <w:pPr>
        <w:spacing w:line="360" w:lineRule="auto"/>
        <w:ind w:right="42" w:rightChars="15"/>
        <w:jc w:val="center"/>
        <w:rPr>
          <w:rFonts w:hint="eastAsia" w:ascii="宋体" w:hAnsi="宋体" w:eastAsia="宋体" w:cs="宋体"/>
          <w:sz w:val="21"/>
          <w:szCs w:val="21"/>
        </w:rPr>
      </w:pPr>
      <w:r>
        <w:rPr>
          <w:rFonts w:hint="eastAsia" w:ascii="宋体" w:hAnsi="宋体" w:eastAsia="宋体" w:cs="宋体"/>
          <w:sz w:val="21"/>
          <w:szCs w:val="21"/>
        </w:rPr>
        <w:t xml:space="preserve">                  投标人（盖单位公章）：</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232A4B24">
      <w:pPr>
        <w:spacing w:line="360" w:lineRule="auto"/>
        <w:ind w:right="42" w:rightChars="15"/>
        <w:jc w:val="center"/>
        <w:rPr>
          <w:rFonts w:hint="eastAsia" w:ascii="宋体" w:hAnsi="宋体" w:eastAsia="宋体" w:cs="宋体"/>
          <w:sz w:val="21"/>
          <w:szCs w:val="21"/>
        </w:rPr>
      </w:pPr>
      <w:r>
        <w:rPr>
          <w:rFonts w:hint="eastAsia" w:ascii="宋体" w:hAnsi="宋体" w:eastAsia="宋体" w:cs="宋体"/>
          <w:sz w:val="21"/>
          <w:szCs w:val="21"/>
        </w:rPr>
        <w:t xml:space="preserve">                      法定代表人（签字或盖章）：</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28916425">
      <w:pPr>
        <w:spacing w:line="360" w:lineRule="auto"/>
        <w:jc w:val="right"/>
        <w:rPr>
          <w:rFonts w:hint="eastAsia" w:ascii="宋体" w:hAnsi="宋体" w:eastAsia="宋体" w:cs="宋体"/>
          <w:sz w:val="21"/>
          <w:szCs w:val="21"/>
          <w:u w:val="single"/>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6CBB9E87">
      <w:pPr>
        <w:pStyle w:val="21"/>
        <w:spacing w:after="143" w:afterAutospacing="0" w:line="360" w:lineRule="auto"/>
        <w:rPr>
          <w:rFonts w:hint="eastAsia" w:eastAsia="宋体" w:cs="宋体"/>
        </w:rPr>
      </w:pPr>
      <w:r>
        <w:rPr>
          <w:rFonts w:hint="eastAsia" w:eastAsia="宋体" w:cs="宋体"/>
          <w:b/>
          <w:bCs/>
          <w:color w:val="FF0000"/>
          <w:kern w:val="2"/>
          <w:sz w:val="21"/>
          <w:szCs w:val="21"/>
        </w:rPr>
        <w:t>注：除可填报项目外，任何实质性修改将被视为非实质性响应投标，从而导致该投标被拒绝，作无效投标文件处理。</w:t>
      </w:r>
    </w:p>
    <w:p w14:paraId="74BD9EFF">
      <w:pPr>
        <w:keepNext/>
        <w:keepLines/>
        <w:pageBreakBefore/>
        <w:spacing w:line="400" w:lineRule="exact"/>
        <w:outlineLvl w:val="1"/>
        <w:rPr>
          <w:rStyle w:val="48"/>
          <w:rFonts w:hint="eastAsia" w:eastAsia="宋体" w:cs="宋体"/>
          <w:sz w:val="28"/>
          <w:szCs w:val="28"/>
        </w:rPr>
      </w:pPr>
      <w:r>
        <w:rPr>
          <w:rStyle w:val="48"/>
          <w:rFonts w:hint="eastAsia" w:eastAsia="宋体" w:cs="宋体"/>
          <w:sz w:val="28"/>
          <w:szCs w:val="28"/>
        </w:rPr>
        <w:t>认为需提供的其他材料（如有）</w:t>
      </w:r>
    </w:p>
    <w:p w14:paraId="29898384">
      <w:pPr>
        <w:pStyle w:val="7"/>
        <w:ind w:left="560"/>
        <w:rPr>
          <w:rFonts w:hint="eastAsia" w:ascii="宋体" w:hAnsi="宋体" w:eastAsia="宋体" w:cs="宋体"/>
        </w:rPr>
      </w:pPr>
    </w:p>
    <w:p w14:paraId="1B872191">
      <w:pPr>
        <w:pStyle w:val="21"/>
        <w:spacing w:after="143" w:afterAutospacing="0"/>
        <w:rPr>
          <w:rFonts w:hint="eastAsia" w:eastAsia="宋体" w:cs="宋体"/>
          <w:b/>
          <w:bCs/>
          <w:kern w:val="2"/>
          <w:sz w:val="44"/>
          <w:szCs w:val="44"/>
          <w:u w:val="single"/>
        </w:rPr>
      </w:pPr>
    </w:p>
    <w:p w14:paraId="2A1F7D83">
      <w:pPr>
        <w:snapToGrid w:val="0"/>
        <w:spacing w:line="560" w:lineRule="exact"/>
        <w:rPr>
          <w:rFonts w:hint="eastAsia" w:ascii="宋体" w:hAnsi="宋体" w:eastAsia="宋体" w:cs="宋体"/>
          <w:szCs w:val="28"/>
        </w:rPr>
      </w:pPr>
      <w:r>
        <w:rPr>
          <w:rFonts w:hint="eastAsia" w:ascii="宋体" w:hAnsi="宋体" w:eastAsia="宋体" w:cs="宋体"/>
          <w:szCs w:val="28"/>
        </w:rPr>
        <w:t xml:space="preserve">                               </w:t>
      </w:r>
    </w:p>
    <w:p w14:paraId="151EC928">
      <w:pPr>
        <w:snapToGrid w:val="0"/>
        <w:spacing w:line="560" w:lineRule="exact"/>
        <w:ind w:firstLine="840" w:firstLineChars="400"/>
        <w:rPr>
          <w:rFonts w:hint="eastAsia" w:ascii="宋体" w:hAnsi="宋体" w:eastAsia="宋体" w:cs="宋体"/>
          <w:sz w:val="21"/>
          <w:szCs w:val="21"/>
        </w:rPr>
      </w:pPr>
    </w:p>
    <w:sectPr>
      <w:headerReference r:id="rId8" w:type="default"/>
      <w:footerReference r:id="rId9" w:type="default"/>
      <w:pgSz w:w="11906" w:h="16838"/>
      <w:pgMar w:top="1440"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onospace">
    <w:altName w:val="Times New Roman"/>
    <w:panose1 w:val="00000000000000000000"/>
    <w:charset w:val="00"/>
    <w:family w:val="auto"/>
    <w:pitch w:val="default"/>
    <w:sig w:usb0="00000000" w:usb1="00000000" w:usb2="00000000" w:usb3="00000000" w:csb0="00000000" w:csb1="00000000"/>
  </w:font>
  <w:font w:name="Century Gothic">
    <w:panose1 w:val="020B0502020202020204"/>
    <w:charset w:val="00"/>
    <w:family w:val="swiss"/>
    <w:pitch w:val="default"/>
    <w:sig w:usb0="00000287" w:usb1="00000000" w:usb2="00000000" w:usb3="00000000" w:csb0="2000009F" w:csb1="DFD70000"/>
  </w:font>
  <w:font w:name="Arial Narrow">
    <w:panose1 w:val="020B0606020202030204"/>
    <w:charset w:val="00"/>
    <w:family w:val="swiss"/>
    <w:pitch w:val="default"/>
    <w:sig w:usb0="00000287" w:usb1="00000800" w:usb2="00000000" w:usb3="00000000" w:csb0="2000009F" w:csb1="DFD7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2D90F">
    <w:pPr>
      <w:pStyle w:val="17"/>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98B19">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7B98B19">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889CE">
    <w:pPr>
      <w:pStyle w:val="17"/>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539C0D">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9539C0D">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47367">
    <w:pPr>
      <w:pStyle w:val="1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D46D41">
                          <w:pPr>
                            <w:pStyle w:val="1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5D46D41">
                    <w:pPr>
                      <w:pStyle w:val="17"/>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6CB3C">
    <w:pPr>
      <w:pBdr>
        <w:top w:val="none" w:color="auto" w:sz="0" w:space="1"/>
        <w:left w:val="none" w:color="auto" w:sz="0" w:space="4"/>
        <w:bottom w:val="none" w:color="auto" w:sz="0" w:space="1"/>
        <w:right w:val="none" w:color="auto" w:sz="0" w:space="4"/>
      </w:pBdr>
      <w:snapToGrid w:val="0"/>
      <w:rPr>
        <w:rFonts w:ascii="Times New Roman" w:hAnsi="Times New Roman"/>
        <w:sz w:val="18"/>
        <w:szCs w:val="20"/>
      </w:rPr>
    </w:pPr>
  </w:p>
  <w:p w14:paraId="579F9E21">
    <w:pPr>
      <w:pBdr>
        <w:top w:val="none" w:color="auto" w:sz="0" w:space="1"/>
        <w:left w:val="none" w:color="auto" w:sz="0" w:space="4"/>
        <w:bottom w:val="none" w:color="auto" w:sz="0" w:space="1"/>
        <w:right w:val="none" w:color="auto" w:sz="0" w:space="4"/>
      </w:pBdr>
      <w:snapToGrid w:val="0"/>
      <w:rPr>
        <w:rFonts w:ascii="Times New Roman" w:hAnsi="Times New Roman"/>
        <w:sz w:val="18"/>
        <w:szCs w:val="20"/>
      </w:rPr>
    </w:pPr>
  </w:p>
  <w:p w14:paraId="21822FF5">
    <w:pPr>
      <w:pBdr>
        <w:top w:val="none" w:color="auto" w:sz="0" w:space="1"/>
        <w:left w:val="none" w:color="auto" w:sz="0" w:space="4"/>
        <w:bottom w:val="none" w:color="auto" w:sz="0" w:space="1"/>
        <w:right w:val="none" w:color="auto" w:sz="0" w:space="4"/>
      </w:pBdr>
      <w:snapToGrid w:val="0"/>
      <w:rPr>
        <w:rFonts w:ascii="Times New Roman" w:hAnsi="Times New Roman" w:eastAsia="宋体"/>
        <w:sz w:val="18"/>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6408D">
    <w:pPr>
      <w:pBdr>
        <w:top w:val="none" w:color="auto" w:sz="0" w:space="1"/>
        <w:left w:val="none" w:color="auto" w:sz="0" w:space="4"/>
        <w:bottom w:val="none" w:color="auto" w:sz="0" w:space="1"/>
        <w:right w:val="none" w:color="auto" w:sz="0" w:space="4"/>
      </w:pBdr>
      <w:snapToGrid w:val="0"/>
      <w:rPr>
        <w:rFonts w:ascii="Times New Roman" w:hAnsi="Times New Roman"/>
        <w:sz w:val="18"/>
        <w:szCs w:val="20"/>
      </w:rPr>
    </w:pPr>
  </w:p>
  <w:p w14:paraId="1F973D9D">
    <w:pPr>
      <w:pBdr>
        <w:top w:val="none" w:color="auto" w:sz="0" w:space="1"/>
        <w:left w:val="none" w:color="auto" w:sz="0" w:space="4"/>
        <w:bottom w:val="none" w:color="auto" w:sz="0" w:space="1"/>
        <w:right w:val="none" w:color="auto" w:sz="0" w:space="4"/>
      </w:pBdr>
      <w:snapToGrid w:val="0"/>
      <w:rPr>
        <w:rFonts w:ascii="Times New Roman" w:hAnsi="Times New Roman"/>
        <w:sz w:val="18"/>
        <w:szCs w:val="20"/>
      </w:rPr>
    </w:pPr>
  </w:p>
  <w:p w14:paraId="08236217">
    <w:pPr>
      <w:pBdr>
        <w:top w:val="none" w:color="auto" w:sz="0" w:space="1"/>
        <w:left w:val="none" w:color="auto" w:sz="0" w:space="4"/>
        <w:bottom w:val="none" w:color="auto" w:sz="0" w:space="1"/>
        <w:right w:val="none" w:color="auto" w:sz="0" w:space="4"/>
      </w:pBdr>
      <w:snapToGrid w:val="0"/>
      <w:rPr>
        <w:rFonts w:ascii="Times New Roman" w:hAnsi="Times New Roman" w:eastAsia="宋体"/>
        <w:sz w:val="18"/>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245B5">
    <w:pPr>
      <w:pBdr>
        <w:top w:val="none" w:color="auto" w:sz="0" w:space="1"/>
        <w:left w:val="none" w:color="auto" w:sz="0" w:space="4"/>
        <w:bottom w:val="none" w:color="auto" w:sz="0" w:space="1"/>
        <w:right w:val="none" w:color="auto" w:sz="0" w:space="4"/>
      </w:pBdr>
      <w:snapToGrid w:val="0"/>
      <w:rPr>
        <w:rFonts w:ascii="Times New Roman" w:hAnsi="Times New Roman"/>
        <w:sz w:val="18"/>
        <w:szCs w:val="20"/>
      </w:rPr>
    </w:pPr>
  </w:p>
  <w:p w14:paraId="69A931EE">
    <w:pPr>
      <w:pBdr>
        <w:top w:val="none" w:color="auto" w:sz="0" w:space="1"/>
        <w:left w:val="none" w:color="auto" w:sz="0" w:space="4"/>
        <w:bottom w:val="none" w:color="auto" w:sz="0" w:space="1"/>
        <w:right w:val="none" w:color="auto" w:sz="0" w:space="4"/>
      </w:pBdr>
      <w:snapToGrid w:val="0"/>
      <w:rPr>
        <w:rFonts w:ascii="Times New Roman" w:hAnsi="Times New Roman" w:eastAsia="宋体"/>
        <w:sz w:val="18"/>
        <w:szCs w:val="20"/>
      </w:rPr>
    </w:pPr>
    <w:r>
      <w:rPr>
        <w:rFonts w:hint="eastAsia" w:ascii="Times New Roman" w:hAnsi="Times New Roman"/>
        <w:sz w:val="18"/>
        <w:szCs w:val="2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6A22D">
    <w:pPr>
      <w:pStyle w:val="19"/>
    </w:pPr>
  </w:p>
  <w:p w14:paraId="42389481">
    <w:pPr>
      <w:pStyle w:val="19"/>
    </w:pPr>
  </w:p>
  <w:p w14:paraId="0FA5F1E2">
    <w:pPr>
      <w:pStyle w:val="19"/>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E7589"/>
    <w:multiLevelType w:val="singleLevel"/>
    <w:tmpl w:val="ADAE7589"/>
    <w:lvl w:ilvl="0" w:tentative="0">
      <w:start w:val="3"/>
      <w:numFmt w:val="decimal"/>
      <w:lvlText w:val="%1."/>
      <w:lvlJc w:val="left"/>
      <w:pPr>
        <w:tabs>
          <w:tab w:val="left" w:pos="312"/>
        </w:tabs>
      </w:pPr>
    </w:lvl>
  </w:abstractNum>
  <w:abstractNum w:abstractNumId="1">
    <w:nsid w:val="C5A02D16"/>
    <w:multiLevelType w:val="singleLevel"/>
    <w:tmpl w:val="C5A02D16"/>
    <w:lvl w:ilvl="0" w:tentative="0">
      <w:start w:val="5"/>
      <w:numFmt w:val="decimal"/>
      <w:suff w:val="nothing"/>
      <w:lvlText w:val="%1）"/>
      <w:lvlJc w:val="left"/>
    </w:lvl>
  </w:abstractNum>
  <w:abstractNum w:abstractNumId="2">
    <w:nsid w:val="D3F35A11"/>
    <w:multiLevelType w:val="singleLevel"/>
    <w:tmpl w:val="D3F35A11"/>
    <w:lvl w:ilvl="0" w:tentative="0">
      <w:start w:val="8"/>
      <w:numFmt w:val="decimal"/>
      <w:lvlText w:val="%1."/>
      <w:lvlJc w:val="left"/>
      <w:pPr>
        <w:tabs>
          <w:tab w:val="left" w:pos="312"/>
        </w:tabs>
      </w:pPr>
    </w:lvl>
  </w:abstractNum>
  <w:abstractNum w:abstractNumId="3">
    <w:nsid w:val="EF491B08"/>
    <w:multiLevelType w:val="singleLevel"/>
    <w:tmpl w:val="EF491B08"/>
    <w:lvl w:ilvl="0" w:tentative="0">
      <w:start w:val="2"/>
      <w:numFmt w:val="chineseCounting"/>
      <w:suff w:val="nothing"/>
      <w:lvlText w:val="（%1）"/>
      <w:lvlJc w:val="left"/>
      <w:rPr>
        <w:rFonts w:hint="eastAsia"/>
      </w:rPr>
    </w:lvl>
  </w:abstractNum>
  <w:abstractNum w:abstractNumId="4">
    <w:nsid w:val="00000020"/>
    <w:multiLevelType w:val="multilevel"/>
    <w:tmpl w:val="00000020"/>
    <w:lvl w:ilvl="0" w:tentative="0">
      <w:start w:val="1"/>
      <w:numFmt w:val="decimal"/>
      <w:pStyle w:val="7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6ADE492"/>
    <w:multiLevelType w:val="singleLevel"/>
    <w:tmpl w:val="06ADE492"/>
    <w:lvl w:ilvl="0" w:tentative="0">
      <w:start w:val="1"/>
      <w:numFmt w:val="decimal"/>
      <w:suff w:val="nothing"/>
      <w:lvlText w:val="（%1）"/>
      <w:lvlJc w:val="left"/>
    </w:lvl>
  </w:abstractNum>
  <w:abstractNum w:abstractNumId="6">
    <w:nsid w:val="0C9E4AE0"/>
    <w:multiLevelType w:val="singleLevel"/>
    <w:tmpl w:val="0C9E4AE0"/>
    <w:lvl w:ilvl="0" w:tentative="0">
      <w:start w:val="1"/>
      <w:numFmt w:val="decimal"/>
      <w:suff w:val="nothing"/>
      <w:lvlText w:val="%1）"/>
      <w:lvlJc w:val="left"/>
    </w:lvl>
  </w:abstractNum>
  <w:abstractNum w:abstractNumId="7">
    <w:nsid w:val="0EEE8E4F"/>
    <w:multiLevelType w:val="singleLevel"/>
    <w:tmpl w:val="0EEE8E4F"/>
    <w:lvl w:ilvl="0" w:tentative="0">
      <w:start w:val="1"/>
      <w:numFmt w:val="chineseCounting"/>
      <w:suff w:val="nothing"/>
      <w:lvlText w:val="%1、"/>
      <w:lvlJc w:val="left"/>
      <w:rPr>
        <w:rFonts w:hint="eastAsia"/>
      </w:rPr>
    </w:lvl>
  </w:abstractNum>
  <w:abstractNum w:abstractNumId="8">
    <w:nsid w:val="34D3D7EE"/>
    <w:multiLevelType w:val="singleLevel"/>
    <w:tmpl w:val="34D3D7EE"/>
    <w:lvl w:ilvl="0" w:tentative="0">
      <w:start w:val="1"/>
      <w:numFmt w:val="chineseCounting"/>
      <w:suff w:val="space"/>
      <w:lvlText w:val="第%1章"/>
      <w:lvlJc w:val="left"/>
      <w:rPr>
        <w:rFonts w:hint="eastAsia"/>
      </w:rPr>
    </w:lvl>
  </w:abstractNum>
  <w:abstractNum w:abstractNumId="9">
    <w:nsid w:val="44029762"/>
    <w:multiLevelType w:val="singleLevel"/>
    <w:tmpl w:val="44029762"/>
    <w:lvl w:ilvl="0" w:tentative="0">
      <w:start w:val="1"/>
      <w:numFmt w:val="decimal"/>
      <w:suff w:val="nothing"/>
      <w:lvlText w:val="（%1）"/>
      <w:lvlJc w:val="left"/>
    </w:lvl>
  </w:abstractNum>
  <w:abstractNum w:abstractNumId="10">
    <w:nsid w:val="7D6CBAE2"/>
    <w:multiLevelType w:val="singleLevel"/>
    <w:tmpl w:val="7D6CBAE2"/>
    <w:lvl w:ilvl="0" w:tentative="0">
      <w:start w:val="1"/>
      <w:numFmt w:val="decimal"/>
      <w:suff w:val="nothing"/>
      <w:lvlText w:val="（%1）"/>
      <w:lvlJc w:val="left"/>
    </w:lvl>
  </w:abstractNum>
  <w:num w:numId="1">
    <w:abstractNumId w:val="4"/>
  </w:num>
  <w:num w:numId="2">
    <w:abstractNumId w:val="8"/>
  </w:num>
  <w:num w:numId="3">
    <w:abstractNumId w:val="1"/>
  </w:num>
  <w:num w:numId="4">
    <w:abstractNumId w:val="10"/>
  </w:num>
  <w:num w:numId="5">
    <w:abstractNumId w:val="6"/>
  </w:num>
  <w:num w:numId="6">
    <w:abstractNumId w:val="0"/>
  </w:num>
  <w:num w:numId="7">
    <w:abstractNumId w:val="2"/>
  </w:num>
  <w:num w:numId="8">
    <w:abstractNumId w:val="9"/>
  </w:num>
  <w:num w:numId="9">
    <w:abstractNumId w:val="5"/>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NGFiYTdkN2ZlMDFlZWQ0M2ZkOTU5OTAxYzJlN2UifQ=="/>
  </w:docVars>
  <w:rsids>
    <w:rsidRoot w:val="00172A27"/>
    <w:rsid w:val="00014BCB"/>
    <w:rsid w:val="00041599"/>
    <w:rsid w:val="00091AD8"/>
    <w:rsid w:val="000B0B12"/>
    <w:rsid w:val="001216DB"/>
    <w:rsid w:val="0015040D"/>
    <w:rsid w:val="00166C60"/>
    <w:rsid w:val="00172A27"/>
    <w:rsid w:val="0017620D"/>
    <w:rsid w:val="001C710A"/>
    <w:rsid w:val="001D10DC"/>
    <w:rsid w:val="00221253"/>
    <w:rsid w:val="00221CAB"/>
    <w:rsid w:val="0027619F"/>
    <w:rsid w:val="00281E17"/>
    <w:rsid w:val="00281E2D"/>
    <w:rsid w:val="002B4375"/>
    <w:rsid w:val="00307853"/>
    <w:rsid w:val="0031137D"/>
    <w:rsid w:val="00352323"/>
    <w:rsid w:val="003D57CA"/>
    <w:rsid w:val="00447298"/>
    <w:rsid w:val="00464934"/>
    <w:rsid w:val="00485758"/>
    <w:rsid w:val="004A37E7"/>
    <w:rsid w:val="00544692"/>
    <w:rsid w:val="005A2847"/>
    <w:rsid w:val="005A5C71"/>
    <w:rsid w:val="005C427A"/>
    <w:rsid w:val="005D1886"/>
    <w:rsid w:val="005D4A81"/>
    <w:rsid w:val="005D65F7"/>
    <w:rsid w:val="005E49B8"/>
    <w:rsid w:val="006001D1"/>
    <w:rsid w:val="006517AC"/>
    <w:rsid w:val="006E05BE"/>
    <w:rsid w:val="006F4B70"/>
    <w:rsid w:val="007A1722"/>
    <w:rsid w:val="007E1D86"/>
    <w:rsid w:val="007F2377"/>
    <w:rsid w:val="008034AB"/>
    <w:rsid w:val="00824A7A"/>
    <w:rsid w:val="00826C0D"/>
    <w:rsid w:val="00832B2E"/>
    <w:rsid w:val="00844DB7"/>
    <w:rsid w:val="008D4794"/>
    <w:rsid w:val="00904771"/>
    <w:rsid w:val="00944891"/>
    <w:rsid w:val="009B56FB"/>
    <w:rsid w:val="009C14BF"/>
    <w:rsid w:val="009F2CC2"/>
    <w:rsid w:val="009F4C1B"/>
    <w:rsid w:val="00A9671C"/>
    <w:rsid w:val="00AA100C"/>
    <w:rsid w:val="00AF10CD"/>
    <w:rsid w:val="00B05C1E"/>
    <w:rsid w:val="00B122FF"/>
    <w:rsid w:val="00B20846"/>
    <w:rsid w:val="00B61325"/>
    <w:rsid w:val="00BC714E"/>
    <w:rsid w:val="00BC7CAE"/>
    <w:rsid w:val="00BD6C7A"/>
    <w:rsid w:val="00CB6A87"/>
    <w:rsid w:val="00D17286"/>
    <w:rsid w:val="00D175AF"/>
    <w:rsid w:val="00D4240A"/>
    <w:rsid w:val="00D67DBB"/>
    <w:rsid w:val="00DC0ABA"/>
    <w:rsid w:val="00DE56AB"/>
    <w:rsid w:val="00DE5C05"/>
    <w:rsid w:val="00DF6785"/>
    <w:rsid w:val="00E6286C"/>
    <w:rsid w:val="00E743D7"/>
    <w:rsid w:val="00E92FFC"/>
    <w:rsid w:val="00F02998"/>
    <w:rsid w:val="00F527FD"/>
    <w:rsid w:val="00F77490"/>
    <w:rsid w:val="010F70E9"/>
    <w:rsid w:val="01144D49"/>
    <w:rsid w:val="01157FA8"/>
    <w:rsid w:val="011D4DBC"/>
    <w:rsid w:val="01270DE6"/>
    <w:rsid w:val="01292444"/>
    <w:rsid w:val="0132783D"/>
    <w:rsid w:val="01367950"/>
    <w:rsid w:val="0146339C"/>
    <w:rsid w:val="0152205B"/>
    <w:rsid w:val="01522257"/>
    <w:rsid w:val="01593A7A"/>
    <w:rsid w:val="016E2F6B"/>
    <w:rsid w:val="017077ED"/>
    <w:rsid w:val="01765EBC"/>
    <w:rsid w:val="019037D4"/>
    <w:rsid w:val="019A2046"/>
    <w:rsid w:val="01CA3A93"/>
    <w:rsid w:val="01CB0267"/>
    <w:rsid w:val="01D22167"/>
    <w:rsid w:val="01D7383A"/>
    <w:rsid w:val="01DD2155"/>
    <w:rsid w:val="01F50ADF"/>
    <w:rsid w:val="01F861BF"/>
    <w:rsid w:val="02036A87"/>
    <w:rsid w:val="02087CE6"/>
    <w:rsid w:val="021215AE"/>
    <w:rsid w:val="02364C5A"/>
    <w:rsid w:val="02400164"/>
    <w:rsid w:val="0241305C"/>
    <w:rsid w:val="024141DC"/>
    <w:rsid w:val="024905EB"/>
    <w:rsid w:val="02555767"/>
    <w:rsid w:val="026F0309"/>
    <w:rsid w:val="02703B67"/>
    <w:rsid w:val="027663AF"/>
    <w:rsid w:val="028046CE"/>
    <w:rsid w:val="02814719"/>
    <w:rsid w:val="0286079B"/>
    <w:rsid w:val="028C4D05"/>
    <w:rsid w:val="02961131"/>
    <w:rsid w:val="029A1062"/>
    <w:rsid w:val="02A74CD1"/>
    <w:rsid w:val="02CC326B"/>
    <w:rsid w:val="02D94A68"/>
    <w:rsid w:val="02EB239A"/>
    <w:rsid w:val="02EB3E70"/>
    <w:rsid w:val="02F734C6"/>
    <w:rsid w:val="02FF172F"/>
    <w:rsid w:val="03026C37"/>
    <w:rsid w:val="03055FBD"/>
    <w:rsid w:val="030A4942"/>
    <w:rsid w:val="030B47EA"/>
    <w:rsid w:val="030D69CF"/>
    <w:rsid w:val="031F0417"/>
    <w:rsid w:val="0332299E"/>
    <w:rsid w:val="033349CF"/>
    <w:rsid w:val="03353A41"/>
    <w:rsid w:val="03375E3C"/>
    <w:rsid w:val="033A3852"/>
    <w:rsid w:val="03437F98"/>
    <w:rsid w:val="034620F8"/>
    <w:rsid w:val="035E6981"/>
    <w:rsid w:val="035F3CB6"/>
    <w:rsid w:val="03727200"/>
    <w:rsid w:val="03924775"/>
    <w:rsid w:val="03950107"/>
    <w:rsid w:val="03A9634C"/>
    <w:rsid w:val="03B84143"/>
    <w:rsid w:val="03B913E2"/>
    <w:rsid w:val="03C07382"/>
    <w:rsid w:val="03C74BB5"/>
    <w:rsid w:val="03CA6FF2"/>
    <w:rsid w:val="03D8291E"/>
    <w:rsid w:val="03FC1215"/>
    <w:rsid w:val="04284C43"/>
    <w:rsid w:val="044611EC"/>
    <w:rsid w:val="044C6CD6"/>
    <w:rsid w:val="04692407"/>
    <w:rsid w:val="046C709B"/>
    <w:rsid w:val="04757572"/>
    <w:rsid w:val="048D5254"/>
    <w:rsid w:val="04AC2EBE"/>
    <w:rsid w:val="04B56615"/>
    <w:rsid w:val="04C4026C"/>
    <w:rsid w:val="04CD7FA9"/>
    <w:rsid w:val="04E7452D"/>
    <w:rsid w:val="04EC4804"/>
    <w:rsid w:val="04F202D2"/>
    <w:rsid w:val="0500737A"/>
    <w:rsid w:val="05197462"/>
    <w:rsid w:val="052D7464"/>
    <w:rsid w:val="05346C12"/>
    <w:rsid w:val="05373674"/>
    <w:rsid w:val="053B2791"/>
    <w:rsid w:val="053C3B8C"/>
    <w:rsid w:val="054144F3"/>
    <w:rsid w:val="0552255D"/>
    <w:rsid w:val="055F4C07"/>
    <w:rsid w:val="05636F6C"/>
    <w:rsid w:val="05885664"/>
    <w:rsid w:val="058D5F65"/>
    <w:rsid w:val="059160FC"/>
    <w:rsid w:val="05A53158"/>
    <w:rsid w:val="05AD44CC"/>
    <w:rsid w:val="05B837C3"/>
    <w:rsid w:val="05DE73D5"/>
    <w:rsid w:val="05F26DCB"/>
    <w:rsid w:val="05F56208"/>
    <w:rsid w:val="06071298"/>
    <w:rsid w:val="060A5442"/>
    <w:rsid w:val="06170CA5"/>
    <w:rsid w:val="06177E24"/>
    <w:rsid w:val="062755C4"/>
    <w:rsid w:val="062977B4"/>
    <w:rsid w:val="062A69FC"/>
    <w:rsid w:val="064C75F3"/>
    <w:rsid w:val="064D2481"/>
    <w:rsid w:val="0661489C"/>
    <w:rsid w:val="0694794D"/>
    <w:rsid w:val="069E6A89"/>
    <w:rsid w:val="06AF68B3"/>
    <w:rsid w:val="06BC586A"/>
    <w:rsid w:val="06C54CD7"/>
    <w:rsid w:val="06D13DE7"/>
    <w:rsid w:val="06E643DF"/>
    <w:rsid w:val="06F510B4"/>
    <w:rsid w:val="06FC7301"/>
    <w:rsid w:val="07186D8A"/>
    <w:rsid w:val="072C1B4B"/>
    <w:rsid w:val="07330EF4"/>
    <w:rsid w:val="07384357"/>
    <w:rsid w:val="07384A42"/>
    <w:rsid w:val="074E6D63"/>
    <w:rsid w:val="075A12C5"/>
    <w:rsid w:val="075E3FCF"/>
    <w:rsid w:val="079A613C"/>
    <w:rsid w:val="07B721E3"/>
    <w:rsid w:val="07D05F5D"/>
    <w:rsid w:val="07DC7F14"/>
    <w:rsid w:val="07EA2B51"/>
    <w:rsid w:val="07EA70C4"/>
    <w:rsid w:val="07ED2CD1"/>
    <w:rsid w:val="07FB4E2D"/>
    <w:rsid w:val="08171BEC"/>
    <w:rsid w:val="084C24D5"/>
    <w:rsid w:val="085D5E52"/>
    <w:rsid w:val="08650139"/>
    <w:rsid w:val="086C57C1"/>
    <w:rsid w:val="087B2722"/>
    <w:rsid w:val="087E6588"/>
    <w:rsid w:val="08815F94"/>
    <w:rsid w:val="08A94E14"/>
    <w:rsid w:val="08CB27C7"/>
    <w:rsid w:val="08E12BE2"/>
    <w:rsid w:val="08EB12E1"/>
    <w:rsid w:val="08FD0B4D"/>
    <w:rsid w:val="08FF5C88"/>
    <w:rsid w:val="090206BE"/>
    <w:rsid w:val="092D6D75"/>
    <w:rsid w:val="093844F5"/>
    <w:rsid w:val="093A148A"/>
    <w:rsid w:val="09412201"/>
    <w:rsid w:val="094200FB"/>
    <w:rsid w:val="09465E1A"/>
    <w:rsid w:val="095C7FAB"/>
    <w:rsid w:val="09646651"/>
    <w:rsid w:val="09671579"/>
    <w:rsid w:val="09696F22"/>
    <w:rsid w:val="097465F1"/>
    <w:rsid w:val="09756E61"/>
    <w:rsid w:val="09770EE0"/>
    <w:rsid w:val="097727B6"/>
    <w:rsid w:val="09813405"/>
    <w:rsid w:val="09841B57"/>
    <w:rsid w:val="09886B94"/>
    <w:rsid w:val="099C5787"/>
    <w:rsid w:val="09BE40DA"/>
    <w:rsid w:val="09C41299"/>
    <w:rsid w:val="09D13171"/>
    <w:rsid w:val="09E869F8"/>
    <w:rsid w:val="09EE484E"/>
    <w:rsid w:val="09FB1940"/>
    <w:rsid w:val="0A066CB6"/>
    <w:rsid w:val="0A0934B0"/>
    <w:rsid w:val="0A166A5C"/>
    <w:rsid w:val="0A1D5670"/>
    <w:rsid w:val="0A206DCD"/>
    <w:rsid w:val="0A261F09"/>
    <w:rsid w:val="0A2906DF"/>
    <w:rsid w:val="0A324788"/>
    <w:rsid w:val="0A962763"/>
    <w:rsid w:val="0A97650E"/>
    <w:rsid w:val="0A9D46B2"/>
    <w:rsid w:val="0AB222CB"/>
    <w:rsid w:val="0AD44142"/>
    <w:rsid w:val="0AF50259"/>
    <w:rsid w:val="0AF54256"/>
    <w:rsid w:val="0AF73FD1"/>
    <w:rsid w:val="0B0772F6"/>
    <w:rsid w:val="0B077F8D"/>
    <w:rsid w:val="0B0E4538"/>
    <w:rsid w:val="0B13248D"/>
    <w:rsid w:val="0B1464FD"/>
    <w:rsid w:val="0B1D69CA"/>
    <w:rsid w:val="0B2428ED"/>
    <w:rsid w:val="0B2A6545"/>
    <w:rsid w:val="0B311D43"/>
    <w:rsid w:val="0B3A3C58"/>
    <w:rsid w:val="0B481C55"/>
    <w:rsid w:val="0B5D136C"/>
    <w:rsid w:val="0B607DA0"/>
    <w:rsid w:val="0B62433B"/>
    <w:rsid w:val="0B7C4845"/>
    <w:rsid w:val="0BA67F03"/>
    <w:rsid w:val="0BA92DF2"/>
    <w:rsid w:val="0BAA5B26"/>
    <w:rsid w:val="0BAB0B2A"/>
    <w:rsid w:val="0BBA18DC"/>
    <w:rsid w:val="0BBD7131"/>
    <w:rsid w:val="0BC236D4"/>
    <w:rsid w:val="0BCC77BE"/>
    <w:rsid w:val="0BDB2D6B"/>
    <w:rsid w:val="0BE56BC1"/>
    <w:rsid w:val="0BE572AB"/>
    <w:rsid w:val="0BEA7692"/>
    <w:rsid w:val="0BF44530"/>
    <w:rsid w:val="0C114606"/>
    <w:rsid w:val="0C246503"/>
    <w:rsid w:val="0C2A4BC7"/>
    <w:rsid w:val="0C396BCF"/>
    <w:rsid w:val="0C3A4746"/>
    <w:rsid w:val="0C424941"/>
    <w:rsid w:val="0C434757"/>
    <w:rsid w:val="0C476328"/>
    <w:rsid w:val="0C51151D"/>
    <w:rsid w:val="0C524DFF"/>
    <w:rsid w:val="0C576C34"/>
    <w:rsid w:val="0C59716D"/>
    <w:rsid w:val="0C6031E5"/>
    <w:rsid w:val="0C61731D"/>
    <w:rsid w:val="0C740492"/>
    <w:rsid w:val="0C7B29E0"/>
    <w:rsid w:val="0C8D7628"/>
    <w:rsid w:val="0C9339FA"/>
    <w:rsid w:val="0C9F37B8"/>
    <w:rsid w:val="0CA66DE4"/>
    <w:rsid w:val="0CA82676"/>
    <w:rsid w:val="0CD364B9"/>
    <w:rsid w:val="0CD74C87"/>
    <w:rsid w:val="0CD913BA"/>
    <w:rsid w:val="0CE25465"/>
    <w:rsid w:val="0CE80AF6"/>
    <w:rsid w:val="0CEE5801"/>
    <w:rsid w:val="0CEF2A86"/>
    <w:rsid w:val="0CF52BC8"/>
    <w:rsid w:val="0CF73A52"/>
    <w:rsid w:val="0D1512AA"/>
    <w:rsid w:val="0D1C1E0D"/>
    <w:rsid w:val="0D4514F6"/>
    <w:rsid w:val="0D651ECA"/>
    <w:rsid w:val="0D6B5DEA"/>
    <w:rsid w:val="0D6D3186"/>
    <w:rsid w:val="0D9755F8"/>
    <w:rsid w:val="0D980D64"/>
    <w:rsid w:val="0DA716C3"/>
    <w:rsid w:val="0DAA0B32"/>
    <w:rsid w:val="0DAA1ECE"/>
    <w:rsid w:val="0DB300D3"/>
    <w:rsid w:val="0DDB2ED1"/>
    <w:rsid w:val="0DE216D2"/>
    <w:rsid w:val="0DE85DB9"/>
    <w:rsid w:val="0E17759D"/>
    <w:rsid w:val="0E277175"/>
    <w:rsid w:val="0E3363D0"/>
    <w:rsid w:val="0E3725A1"/>
    <w:rsid w:val="0E461C68"/>
    <w:rsid w:val="0E560C13"/>
    <w:rsid w:val="0E6636B3"/>
    <w:rsid w:val="0E76520D"/>
    <w:rsid w:val="0E7A1A1D"/>
    <w:rsid w:val="0E8653DF"/>
    <w:rsid w:val="0E990EFC"/>
    <w:rsid w:val="0EA37456"/>
    <w:rsid w:val="0EA53D2C"/>
    <w:rsid w:val="0EAA135B"/>
    <w:rsid w:val="0EC3641C"/>
    <w:rsid w:val="0EC378C3"/>
    <w:rsid w:val="0ED334D9"/>
    <w:rsid w:val="0EFB1C26"/>
    <w:rsid w:val="0F00213E"/>
    <w:rsid w:val="0F025937"/>
    <w:rsid w:val="0F256A2E"/>
    <w:rsid w:val="0F26281D"/>
    <w:rsid w:val="0F2E0400"/>
    <w:rsid w:val="0F4058D2"/>
    <w:rsid w:val="0F501F02"/>
    <w:rsid w:val="0F595229"/>
    <w:rsid w:val="0F5C60C1"/>
    <w:rsid w:val="0F5F776E"/>
    <w:rsid w:val="0F64786C"/>
    <w:rsid w:val="0F652029"/>
    <w:rsid w:val="0F6F4087"/>
    <w:rsid w:val="0F6F5C23"/>
    <w:rsid w:val="0F9F7578"/>
    <w:rsid w:val="0FB00CC5"/>
    <w:rsid w:val="0FB230F6"/>
    <w:rsid w:val="0FBD19A1"/>
    <w:rsid w:val="0FCC70AF"/>
    <w:rsid w:val="0FDE750E"/>
    <w:rsid w:val="0FE26057"/>
    <w:rsid w:val="0FE70916"/>
    <w:rsid w:val="0FE7183C"/>
    <w:rsid w:val="0FEC1258"/>
    <w:rsid w:val="0FF638AA"/>
    <w:rsid w:val="100072BF"/>
    <w:rsid w:val="10044A9B"/>
    <w:rsid w:val="101016E5"/>
    <w:rsid w:val="10112C46"/>
    <w:rsid w:val="10152804"/>
    <w:rsid w:val="10360EE0"/>
    <w:rsid w:val="10455437"/>
    <w:rsid w:val="10572A63"/>
    <w:rsid w:val="10595585"/>
    <w:rsid w:val="10601C60"/>
    <w:rsid w:val="106F793D"/>
    <w:rsid w:val="10702130"/>
    <w:rsid w:val="10707510"/>
    <w:rsid w:val="10862596"/>
    <w:rsid w:val="108D3388"/>
    <w:rsid w:val="108F27CF"/>
    <w:rsid w:val="109B1EB5"/>
    <w:rsid w:val="10A50CAE"/>
    <w:rsid w:val="10BC18BE"/>
    <w:rsid w:val="10D14D6B"/>
    <w:rsid w:val="10D4423D"/>
    <w:rsid w:val="10D80717"/>
    <w:rsid w:val="10EF12A7"/>
    <w:rsid w:val="11127F50"/>
    <w:rsid w:val="111A71F2"/>
    <w:rsid w:val="11253149"/>
    <w:rsid w:val="112736CC"/>
    <w:rsid w:val="112F2871"/>
    <w:rsid w:val="11334903"/>
    <w:rsid w:val="113C0E04"/>
    <w:rsid w:val="11460FC4"/>
    <w:rsid w:val="1154795E"/>
    <w:rsid w:val="115F5FD3"/>
    <w:rsid w:val="117671A7"/>
    <w:rsid w:val="117D13D1"/>
    <w:rsid w:val="117E259D"/>
    <w:rsid w:val="11816564"/>
    <w:rsid w:val="119723CA"/>
    <w:rsid w:val="119912C8"/>
    <w:rsid w:val="11C041A1"/>
    <w:rsid w:val="11C215AA"/>
    <w:rsid w:val="11D14DB9"/>
    <w:rsid w:val="11D36247"/>
    <w:rsid w:val="11D41B09"/>
    <w:rsid w:val="11F027AC"/>
    <w:rsid w:val="11FE14D3"/>
    <w:rsid w:val="121F3E0E"/>
    <w:rsid w:val="121F4317"/>
    <w:rsid w:val="122B1572"/>
    <w:rsid w:val="1242170E"/>
    <w:rsid w:val="124D2F70"/>
    <w:rsid w:val="124F64A1"/>
    <w:rsid w:val="12582E7C"/>
    <w:rsid w:val="125E01A9"/>
    <w:rsid w:val="12767CC5"/>
    <w:rsid w:val="128E5293"/>
    <w:rsid w:val="128F0413"/>
    <w:rsid w:val="129062FC"/>
    <w:rsid w:val="12C128F9"/>
    <w:rsid w:val="12D47B71"/>
    <w:rsid w:val="12DA509C"/>
    <w:rsid w:val="12E0706A"/>
    <w:rsid w:val="12E12E71"/>
    <w:rsid w:val="13064427"/>
    <w:rsid w:val="132F0250"/>
    <w:rsid w:val="13302506"/>
    <w:rsid w:val="13490DF6"/>
    <w:rsid w:val="134F0B70"/>
    <w:rsid w:val="135D2148"/>
    <w:rsid w:val="13664AF8"/>
    <w:rsid w:val="136E7370"/>
    <w:rsid w:val="136E7F1E"/>
    <w:rsid w:val="13716551"/>
    <w:rsid w:val="138903FC"/>
    <w:rsid w:val="13AE71F7"/>
    <w:rsid w:val="13CF2E75"/>
    <w:rsid w:val="13DE660E"/>
    <w:rsid w:val="13E96F4D"/>
    <w:rsid w:val="13F507F7"/>
    <w:rsid w:val="14102BD5"/>
    <w:rsid w:val="14170F57"/>
    <w:rsid w:val="14366210"/>
    <w:rsid w:val="144303CE"/>
    <w:rsid w:val="145B337A"/>
    <w:rsid w:val="145F17C2"/>
    <w:rsid w:val="146A4620"/>
    <w:rsid w:val="14857572"/>
    <w:rsid w:val="14872A79"/>
    <w:rsid w:val="14A07099"/>
    <w:rsid w:val="14C25F63"/>
    <w:rsid w:val="14C447F8"/>
    <w:rsid w:val="14C60571"/>
    <w:rsid w:val="14CF0F2A"/>
    <w:rsid w:val="14CF4DF3"/>
    <w:rsid w:val="14D163B4"/>
    <w:rsid w:val="14E31354"/>
    <w:rsid w:val="14EB139A"/>
    <w:rsid w:val="14EC1BF6"/>
    <w:rsid w:val="1506028E"/>
    <w:rsid w:val="150D7B07"/>
    <w:rsid w:val="15127503"/>
    <w:rsid w:val="151C7D32"/>
    <w:rsid w:val="153C7A73"/>
    <w:rsid w:val="15470B4F"/>
    <w:rsid w:val="15670743"/>
    <w:rsid w:val="156F79D7"/>
    <w:rsid w:val="157320BE"/>
    <w:rsid w:val="15755EC2"/>
    <w:rsid w:val="15897A89"/>
    <w:rsid w:val="15945E41"/>
    <w:rsid w:val="15BB5BFB"/>
    <w:rsid w:val="15D01883"/>
    <w:rsid w:val="15D17305"/>
    <w:rsid w:val="15E6455F"/>
    <w:rsid w:val="15E9628A"/>
    <w:rsid w:val="16006618"/>
    <w:rsid w:val="16030BA0"/>
    <w:rsid w:val="160A0A07"/>
    <w:rsid w:val="16173442"/>
    <w:rsid w:val="16414353"/>
    <w:rsid w:val="164F5B17"/>
    <w:rsid w:val="16567F69"/>
    <w:rsid w:val="165823D6"/>
    <w:rsid w:val="1665138C"/>
    <w:rsid w:val="16773616"/>
    <w:rsid w:val="168B3820"/>
    <w:rsid w:val="168B73F4"/>
    <w:rsid w:val="169E548E"/>
    <w:rsid w:val="16A01185"/>
    <w:rsid w:val="16C50E08"/>
    <w:rsid w:val="16D45CF7"/>
    <w:rsid w:val="16D55D78"/>
    <w:rsid w:val="16DC6315"/>
    <w:rsid w:val="16DF591A"/>
    <w:rsid w:val="16ED39A1"/>
    <w:rsid w:val="16F2564D"/>
    <w:rsid w:val="170A7EA7"/>
    <w:rsid w:val="171507D5"/>
    <w:rsid w:val="17156704"/>
    <w:rsid w:val="172C3DBD"/>
    <w:rsid w:val="1746213B"/>
    <w:rsid w:val="175D7FFF"/>
    <w:rsid w:val="17904287"/>
    <w:rsid w:val="17BA7A9C"/>
    <w:rsid w:val="17DA5046"/>
    <w:rsid w:val="17DF5FD9"/>
    <w:rsid w:val="17E012A6"/>
    <w:rsid w:val="17E551B2"/>
    <w:rsid w:val="17E7055E"/>
    <w:rsid w:val="17F8491D"/>
    <w:rsid w:val="180C062B"/>
    <w:rsid w:val="18237041"/>
    <w:rsid w:val="182B417A"/>
    <w:rsid w:val="18341BF3"/>
    <w:rsid w:val="183510DE"/>
    <w:rsid w:val="18625983"/>
    <w:rsid w:val="18652EB5"/>
    <w:rsid w:val="1876549D"/>
    <w:rsid w:val="1880744F"/>
    <w:rsid w:val="18910E95"/>
    <w:rsid w:val="18984F35"/>
    <w:rsid w:val="18A13D36"/>
    <w:rsid w:val="18B47FFE"/>
    <w:rsid w:val="18C3034F"/>
    <w:rsid w:val="18E744B4"/>
    <w:rsid w:val="18EB320D"/>
    <w:rsid w:val="18F24DE1"/>
    <w:rsid w:val="193C6542"/>
    <w:rsid w:val="1944359D"/>
    <w:rsid w:val="19455B27"/>
    <w:rsid w:val="19513A35"/>
    <w:rsid w:val="1957580E"/>
    <w:rsid w:val="19641E25"/>
    <w:rsid w:val="19650553"/>
    <w:rsid w:val="19655326"/>
    <w:rsid w:val="1970750E"/>
    <w:rsid w:val="197336F6"/>
    <w:rsid w:val="19846B6B"/>
    <w:rsid w:val="198A0323"/>
    <w:rsid w:val="198A2785"/>
    <w:rsid w:val="1990422F"/>
    <w:rsid w:val="199952E5"/>
    <w:rsid w:val="199B067E"/>
    <w:rsid w:val="19A86C0B"/>
    <w:rsid w:val="19C35EC6"/>
    <w:rsid w:val="19C62137"/>
    <w:rsid w:val="19CB65D3"/>
    <w:rsid w:val="19CD309A"/>
    <w:rsid w:val="19F00BDC"/>
    <w:rsid w:val="1A0A6913"/>
    <w:rsid w:val="1A1432D9"/>
    <w:rsid w:val="1A304E0A"/>
    <w:rsid w:val="1A4160E6"/>
    <w:rsid w:val="1A491BA9"/>
    <w:rsid w:val="1A82037F"/>
    <w:rsid w:val="1A9E4CD4"/>
    <w:rsid w:val="1AB97362"/>
    <w:rsid w:val="1ABC5FBD"/>
    <w:rsid w:val="1ABE3605"/>
    <w:rsid w:val="1ABF3635"/>
    <w:rsid w:val="1AC125AD"/>
    <w:rsid w:val="1AC219D4"/>
    <w:rsid w:val="1ACA3608"/>
    <w:rsid w:val="1ADE09F6"/>
    <w:rsid w:val="1AF5028E"/>
    <w:rsid w:val="1AF857AA"/>
    <w:rsid w:val="1B3155EE"/>
    <w:rsid w:val="1B370F03"/>
    <w:rsid w:val="1B3C2F77"/>
    <w:rsid w:val="1B3D3ABE"/>
    <w:rsid w:val="1B4334AA"/>
    <w:rsid w:val="1B5F25D4"/>
    <w:rsid w:val="1B607647"/>
    <w:rsid w:val="1B82525A"/>
    <w:rsid w:val="1B8444E9"/>
    <w:rsid w:val="1B9D0BFE"/>
    <w:rsid w:val="1BB07C75"/>
    <w:rsid w:val="1BB17D57"/>
    <w:rsid w:val="1BDA5860"/>
    <w:rsid w:val="1BDF1BF1"/>
    <w:rsid w:val="1C02316C"/>
    <w:rsid w:val="1C053C2E"/>
    <w:rsid w:val="1C1962C1"/>
    <w:rsid w:val="1C1966B7"/>
    <w:rsid w:val="1C2605F0"/>
    <w:rsid w:val="1C384E8F"/>
    <w:rsid w:val="1C5129B9"/>
    <w:rsid w:val="1C5C7B74"/>
    <w:rsid w:val="1C7374A3"/>
    <w:rsid w:val="1CA01BDC"/>
    <w:rsid w:val="1CA54A62"/>
    <w:rsid w:val="1CAA69C9"/>
    <w:rsid w:val="1CB25BED"/>
    <w:rsid w:val="1CB45B5A"/>
    <w:rsid w:val="1CDC6E1D"/>
    <w:rsid w:val="1CE2730A"/>
    <w:rsid w:val="1CE75CE9"/>
    <w:rsid w:val="1CEF745D"/>
    <w:rsid w:val="1D0144FF"/>
    <w:rsid w:val="1D020E4D"/>
    <w:rsid w:val="1D0A4D96"/>
    <w:rsid w:val="1D0B5609"/>
    <w:rsid w:val="1D0D3F8F"/>
    <w:rsid w:val="1D0E04A8"/>
    <w:rsid w:val="1D2B6B35"/>
    <w:rsid w:val="1D3D6892"/>
    <w:rsid w:val="1D583219"/>
    <w:rsid w:val="1D700774"/>
    <w:rsid w:val="1D711843"/>
    <w:rsid w:val="1DA9649D"/>
    <w:rsid w:val="1DC352AE"/>
    <w:rsid w:val="1DC87EBC"/>
    <w:rsid w:val="1DDF6B1F"/>
    <w:rsid w:val="1DFD7986"/>
    <w:rsid w:val="1E1B09FE"/>
    <w:rsid w:val="1E2914CB"/>
    <w:rsid w:val="1E307C96"/>
    <w:rsid w:val="1E3115D2"/>
    <w:rsid w:val="1E4862F2"/>
    <w:rsid w:val="1E492687"/>
    <w:rsid w:val="1E5926CF"/>
    <w:rsid w:val="1E616258"/>
    <w:rsid w:val="1E6379E2"/>
    <w:rsid w:val="1E661F29"/>
    <w:rsid w:val="1E965458"/>
    <w:rsid w:val="1E98199A"/>
    <w:rsid w:val="1EA714FB"/>
    <w:rsid w:val="1EAB377E"/>
    <w:rsid w:val="1EBA1146"/>
    <w:rsid w:val="1EC41046"/>
    <w:rsid w:val="1EC44F50"/>
    <w:rsid w:val="1EE00CA0"/>
    <w:rsid w:val="1EE65965"/>
    <w:rsid w:val="1EEF1BC7"/>
    <w:rsid w:val="1EEF3E14"/>
    <w:rsid w:val="1EFA1543"/>
    <w:rsid w:val="1F227579"/>
    <w:rsid w:val="1F266AA8"/>
    <w:rsid w:val="1F301408"/>
    <w:rsid w:val="1F3630FC"/>
    <w:rsid w:val="1F59184E"/>
    <w:rsid w:val="1F5C3FAB"/>
    <w:rsid w:val="1F5C6479"/>
    <w:rsid w:val="1F6823E0"/>
    <w:rsid w:val="1F881D8F"/>
    <w:rsid w:val="1FA701C4"/>
    <w:rsid w:val="1FB92326"/>
    <w:rsid w:val="1FBB1B77"/>
    <w:rsid w:val="1FBC61A4"/>
    <w:rsid w:val="1FBF7C4A"/>
    <w:rsid w:val="1FC41744"/>
    <w:rsid w:val="1FFF26A7"/>
    <w:rsid w:val="2003124F"/>
    <w:rsid w:val="200B517A"/>
    <w:rsid w:val="20106E11"/>
    <w:rsid w:val="20145800"/>
    <w:rsid w:val="20165B95"/>
    <w:rsid w:val="201F71C8"/>
    <w:rsid w:val="203041A9"/>
    <w:rsid w:val="203F3346"/>
    <w:rsid w:val="20573A3F"/>
    <w:rsid w:val="20607FA9"/>
    <w:rsid w:val="206142EF"/>
    <w:rsid w:val="20623476"/>
    <w:rsid w:val="20642027"/>
    <w:rsid w:val="2067606A"/>
    <w:rsid w:val="206F41B2"/>
    <w:rsid w:val="20785769"/>
    <w:rsid w:val="20A16243"/>
    <w:rsid w:val="20BB55F7"/>
    <w:rsid w:val="20C95670"/>
    <w:rsid w:val="20D15029"/>
    <w:rsid w:val="20D60A53"/>
    <w:rsid w:val="20DB007F"/>
    <w:rsid w:val="20E72019"/>
    <w:rsid w:val="20FF4D1B"/>
    <w:rsid w:val="21007D99"/>
    <w:rsid w:val="21053A1C"/>
    <w:rsid w:val="210C37AF"/>
    <w:rsid w:val="210F0963"/>
    <w:rsid w:val="211335BA"/>
    <w:rsid w:val="21282D25"/>
    <w:rsid w:val="21285B89"/>
    <w:rsid w:val="212F55E7"/>
    <w:rsid w:val="215C0009"/>
    <w:rsid w:val="215F2809"/>
    <w:rsid w:val="217350F1"/>
    <w:rsid w:val="219706AF"/>
    <w:rsid w:val="21A8797C"/>
    <w:rsid w:val="21AE3F3D"/>
    <w:rsid w:val="21B315F0"/>
    <w:rsid w:val="21D03650"/>
    <w:rsid w:val="21D544E9"/>
    <w:rsid w:val="21DC4F18"/>
    <w:rsid w:val="21FB4319"/>
    <w:rsid w:val="220C43D6"/>
    <w:rsid w:val="22252B1A"/>
    <w:rsid w:val="22380F17"/>
    <w:rsid w:val="223821CB"/>
    <w:rsid w:val="224741BB"/>
    <w:rsid w:val="22483DE0"/>
    <w:rsid w:val="225A476D"/>
    <w:rsid w:val="22600256"/>
    <w:rsid w:val="22767A9F"/>
    <w:rsid w:val="22827D70"/>
    <w:rsid w:val="2285213F"/>
    <w:rsid w:val="22875607"/>
    <w:rsid w:val="22882173"/>
    <w:rsid w:val="22946C1A"/>
    <w:rsid w:val="229B4DEB"/>
    <w:rsid w:val="22A04B02"/>
    <w:rsid w:val="22A252D9"/>
    <w:rsid w:val="22B26B83"/>
    <w:rsid w:val="22B87570"/>
    <w:rsid w:val="22C32BBD"/>
    <w:rsid w:val="22D01A4D"/>
    <w:rsid w:val="22D1479F"/>
    <w:rsid w:val="22E32B84"/>
    <w:rsid w:val="22F866E1"/>
    <w:rsid w:val="22FB154F"/>
    <w:rsid w:val="23335928"/>
    <w:rsid w:val="233A159E"/>
    <w:rsid w:val="2352753A"/>
    <w:rsid w:val="235A6235"/>
    <w:rsid w:val="235C779E"/>
    <w:rsid w:val="235D477D"/>
    <w:rsid w:val="236642E7"/>
    <w:rsid w:val="2367439E"/>
    <w:rsid w:val="236E0C2B"/>
    <w:rsid w:val="23770097"/>
    <w:rsid w:val="237C2BEA"/>
    <w:rsid w:val="239B6F4C"/>
    <w:rsid w:val="239D63CF"/>
    <w:rsid w:val="239F2DB7"/>
    <w:rsid w:val="23A23DEF"/>
    <w:rsid w:val="23A36C2E"/>
    <w:rsid w:val="23A570C8"/>
    <w:rsid w:val="23B15D03"/>
    <w:rsid w:val="23C6194A"/>
    <w:rsid w:val="23D90314"/>
    <w:rsid w:val="23E03D8B"/>
    <w:rsid w:val="23F16375"/>
    <w:rsid w:val="23F5677C"/>
    <w:rsid w:val="23FA203A"/>
    <w:rsid w:val="240A66CC"/>
    <w:rsid w:val="240A67DD"/>
    <w:rsid w:val="242F73CF"/>
    <w:rsid w:val="243915F7"/>
    <w:rsid w:val="2448079D"/>
    <w:rsid w:val="24482D50"/>
    <w:rsid w:val="245411E7"/>
    <w:rsid w:val="245A0679"/>
    <w:rsid w:val="245E3DB0"/>
    <w:rsid w:val="24626D71"/>
    <w:rsid w:val="246C67C4"/>
    <w:rsid w:val="247E195A"/>
    <w:rsid w:val="24971645"/>
    <w:rsid w:val="249750EA"/>
    <w:rsid w:val="24A15ED1"/>
    <w:rsid w:val="24D20F97"/>
    <w:rsid w:val="25011654"/>
    <w:rsid w:val="25057507"/>
    <w:rsid w:val="250C3DFD"/>
    <w:rsid w:val="250D029A"/>
    <w:rsid w:val="250F7DD7"/>
    <w:rsid w:val="252D00E8"/>
    <w:rsid w:val="25375A08"/>
    <w:rsid w:val="254862C7"/>
    <w:rsid w:val="25506831"/>
    <w:rsid w:val="25513B35"/>
    <w:rsid w:val="2555174B"/>
    <w:rsid w:val="255773F3"/>
    <w:rsid w:val="25700509"/>
    <w:rsid w:val="25892D0E"/>
    <w:rsid w:val="25BA79F5"/>
    <w:rsid w:val="25BC39F6"/>
    <w:rsid w:val="25C077D0"/>
    <w:rsid w:val="25C510ED"/>
    <w:rsid w:val="25C66622"/>
    <w:rsid w:val="25E750C2"/>
    <w:rsid w:val="25E84825"/>
    <w:rsid w:val="26047429"/>
    <w:rsid w:val="26086AD7"/>
    <w:rsid w:val="263343BB"/>
    <w:rsid w:val="263F612A"/>
    <w:rsid w:val="26431A21"/>
    <w:rsid w:val="265E753A"/>
    <w:rsid w:val="26663B75"/>
    <w:rsid w:val="266A5FA7"/>
    <w:rsid w:val="266F48AF"/>
    <w:rsid w:val="267737F2"/>
    <w:rsid w:val="267E44BD"/>
    <w:rsid w:val="267E6EFD"/>
    <w:rsid w:val="26833CFA"/>
    <w:rsid w:val="26872BFB"/>
    <w:rsid w:val="26907382"/>
    <w:rsid w:val="26942089"/>
    <w:rsid w:val="26961191"/>
    <w:rsid w:val="26961C9D"/>
    <w:rsid w:val="269B3A17"/>
    <w:rsid w:val="26AF4C28"/>
    <w:rsid w:val="26B6020F"/>
    <w:rsid w:val="26B72FE9"/>
    <w:rsid w:val="26B91C62"/>
    <w:rsid w:val="26C01CEF"/>
    <w:rsid w:val="26DF0AFF"/>
    <w:rsid w:val="26E71935"/>
    <w:rsid w:val="26EE7457"/>
    <w:rsid w:val="26FE05A2"/>
    <w:rsid w:val="272B4EDB"/>
    <w:rsid w:val="272D5EC7"/>
    <w:rsid w:val="272E1F06"/>
    <w:rsid w:val="273921BD"/>
    <w:rsid w:val="273B3040"/>
    <w:rsid w:val="2746491A"/>
    <w:rsid w:val="27494217"/>
    <w:rsid w:val="275A294B"/>
    <w:rsid w:val="275C456B"/>
    <w:rsid w:val="27741D9B"/>
    <w:rsid w:val="277F2FB8"/>
    <w:rsid w:val="278C4DF0"/>
    <w:rsid w:val="27A15690"/>
    <w:rsid w:val="27AB2531"/>
    <w:rsid w:val="27BE0AAD"/>
    <w:rsid w:val="27CF4CFF"/>
    <w:rsid w:val="27D0082E"/>
    <w:rsid w:val="27D61693"/>
    <w:rsid w:val="27DC1887"/>
    <w:rsid w:val="27E359EF"/>
    <w:rsid w:val="27F174B2"/>
    <w:rsid w:val="27FC59FD"/>
    <w:rsid w:val="27FD19D7"/>
    <w:rsid w:val="280C260E"/>
    <w:rsid w:val="28101905"/>
    <w:rsid w:val="28261A1F"/>
    <w:rsid w:val="282E4BA6"/>
    <w:rsid w:val="283D75CA"/>
    <w:rsid w:val="283F3A22"/>
    <w:rsid w:val="283F67F4"/>
    <w:rsid w:val="28406615"/>
    <w:rsid w:val="28427C97"/>
    <w:rsid w:val="28433F5A"/>
    <w:rsid w:val="284444C1"/>
    <w:rsid w:val="28455499"/>
    <w:rsid w:val="284D76EA"/>
    <w:rsid w:val="28594E24"/>
    <w:rsid w:val="28624360"/>
    <w:rsid w:val="28652C33"/>
    <w:rsid w:val="28670377"/>
    <w:rsid w:val="287935F4"/>
    <w:rsid w:val="2880719D"/>
    <w:rsid w:val="28A702E3"/>
    <w:rsid w:val="28CB3F50"/>
    <w:rsid w:val="28DF2B80"/>
    <w:rsid w:val="28E901E8"/>
    <w:rsid w:val="28F24B46"/>
    <w:rsid w:val="29065116"/>
    <w:rsid w:val="29070922"/>
    <w:rsid w:val="290A672A"/>
    <w:rsid w:val="29256F17"/>
    <w:rsid w:val="292635CB"/>
    <w:rsid w:val="29296EE0"/>
    <w:rsid w:val="292D18AD"/>
    <w:rsid w:val="29347795"/>
    <w:rsid w:val="29421BFC"/>
    <w:rsid w:val="29431C1C"/>
    <w:rsid w:val="2946655E"/>
    <w:rsid w:val="294B0D66"/>
    <w:rsid w:val="294C4867"/>
    <w:rsid w:val="295E4DC4"/>
    <w:rsid w:val="29644B41"/>
    <w:rsid w:val="296A16AD"/>
    <w:rsid w:val="29875FDA"/>
    <w:rsid w:val="299410CE"/>
    <w:rsid w:val="299D583E"/>
    <w:rsid w:val="29BA64B7"/>
    <w:rsid w:val="29C356E7"/>
    <w:rsid w:val="29D67A6E"/>
    <w:rsid w:val="29E43581"/>
    <w:rsid w:val="29EC6218"/>
    <w:rsid w:val="2A035B9B"/>
    <w:rsid w:val="2A041CFD"/>
    <w:rsid w:val="2A1738F0"/>
    <w:rsid w:val="2A181AFD"/>
    <w:rsid w:val="2A1D6A2D"/>
    <w:rsid w:val="2A1F09F7"/>
    <w:rsid w:val="2A282186"/>
    <w:rsid w:val="2A2B3ADC"/>
    <w:rsid w:val="2A311925"/>
    <w:rsid w:val="2A3A4DDA"/>
    <w:rsid w:val="2A3F18B0"/>
    <w:rsid w:val="2A444BB8"/>
    <w:rsid w:val="2A594529"/>
    <w:rsid w:val="2A71744E"/>
    <w:rsid w:val="2A780E01"/>
    <w:rsid w:val="2A7D1782"/>
    <w:rsid w:val="2A826E53"/>
    <w:rsid w:val="2A883E6A"/>
    <w:rsid w:val="2A89067E"/>
    <w:rsid w:val="2A8B1BE9"/>
    <w:rsid w:val="2A8B7F45"/>
    <w:rsid w:val="2A937E9B"/>
    <w:rsid w:val="2A993F30"/>
    <w:rsid w:val="2AA812D6"/>
    <w:rsid w:val="2AB72ADA"/>
    <w:rsid w:val="2ABF5E42"/>
    <w:rsid w:val="2ADA165B"/>
    <w:rsid w:val="2ADB491E"/>
    <w:rsid w:val="2AF07EB7"/>
    <w:rsid w:val="2AF30BD5"/>
    <w:rsid w:val="2AF62E81"/>
    <w:rsid w:val="2AFB5BDE"/>
    <w:rsid w:val="2B05423D"/>
    <w:rsid w:val="2B1171D7"/>
    <w:rsid w:val="2B165EFF"/>
    <w:rsid w:val="2B1D4C55"/>
    <w:rsid w:val="2B207AD9"/>
    <w:rsid w:val="2B2135A1"/>
    <w:rsid w:val="2B225401"/>
    <w:rsid w:val="2B26678D"/>
    <w:rsid w:val="2B357043"/>
    <w:rsid w:val="2B3F1E09"/>
    <w:rsid w:val="2B49764B"/>
    <w:rsid w:val="2B4B6A95"/>
    <w:rsid w:val="2B4C19F3"/>
    <w:rsid w:val="2B4E36B7"/>
    <w:rsid w:val="2B5A286A"/>
    <w:rsid w:val="2B603B48"/>
    <w:rsid w:val="2B753883"/>
    <w:rsid w:val="2B794E91"/>
    <w:rsid w:val="2B845968"/>
    <w:rsid w:val="2B911481"/>
    <w:rsid w:val="2B9552D4"/>
    <w:rsid w:val="2B96299C"/>
    <w:rsid w:val="2B976918"/>
    <w:rsid w:val="2BAE7C93"/>
    <w:rsid w:val="2BBF0BBA"/>
    <w:rsid w:val="2BC033D8"/>
    <w:rsid w:val="2BC84B7C"/>
    <w:rsid w:val="2BD0309E"/>
    <w:rsid w:val="2C092B22"/>
    <w:rsid w:val="2C196334"/>
    <w:rsid w:val="2C444836"/>
    <w:rsid w:val="2C4464AE"/>
    <w:rsid w:val="2C7F7F45"/>
    <w:rsid w:val="2C84737A"/>
    <w:rsid w:val="2C86723C"/>
    <w:rsid w:val="2C900CEA"/>
    <w:rsid w:val="2C931D6C"/>
    <w:rsid w:val="2C9E4629"/>
    <w:rsid w:val="2CA952D4"/>
    <w:rsid w:val="2CBF66BB"/>
    <w:rsid w:val="2CD657B7"/>
    <w:rsid w:val="2CE657FC"/>
    <w:rsid w:val="2CF10407"/>
    <w:rsid w:val="2D0A2BD9"/>
    <w:rsid w:val="2D1B57CA"/>
    <w:rsid w:val="2D2C2A3A"/>
    <w:rsid w:val="2D504221"/>
    <w:rsid w:val="2D5A2C5C"/>
    <w:rsid w:val="2D76746D"/>
    <w:rsid w:val="2D872352"/>
    <w:rsid w:val="2D953B18"/>
    <w:rsid w:val="2DA336ED"/>
    <w:rsid w:val="2DBF41D7"/>
    <w:rsid w:val="2DCD7DDA"/>
    <w:rsid w:val="2DCE4C9A"/>
    <w:rsid w:val="2DD4569B"/>
    <w:rsid w:val="2DDA5EF4"/>
    <w:rsid w:val="2DE1397D"/>
    <w:rsid w:val="2DE91D59"/>
    <w:rsid w:val="2DF932C4"/>
    <w:rsid w:val="2DFFDE49"/>
    <w:rsid w:val="2E19458C"/>
    <w:rsid w:val="2E1A601A"/>
    <w:rsid w:val="2E411053"/>
    <w:rsid w:val="2E496A18"/>
    <w:rsid w:val="2E4C071E"/>
    <w:rsid w:val="2E5F6DB0"/>
    <w:rsid w:val="2E660500"/>
    <w:rsid w:val="2E6D4270"/>
    <w:rsid w:val="2E7C663C"/>
    <w:rsid w:val="2E7C7F81"/>
    <w:rsid w:val="2E95216B"/>
    <w:rsid w:val="2EA63D0C"/>
    <w:rsid w:val="2EAD5D06"/>
    <w:rsid w:val="2EB7587F"/>
    <w:rsid w:val="2ECD540F"/>
    <w:rsid w:val="2ECF5416"/>
    <w:rsid w:val="2ED23165"/>
    <w:rsid w:val="2ED57816"/>
    <w:rsid w:val="2EDC0E86"/>
    <w:rsid w:val="2EDE7766"/>
    <w:rsid w:val="2EF57EF4"/>
    <w:rsid w:val="2F0E66B1"/>
    <w:rsid w:val="2F194C97"/>
    <w:rsid w:val="2F355431"/>
    <w:rsid w:val="2F5351D8"/>
    <w:rsid w:val="2F541840"/>
    <w:rsid w:val="2F565927"/>
    <w:rsid w:val="2F59073A"/>
    <w:rsid w:val="2F5C0199"/>
    <w:rsid w:val="2F6C37E5"/>
    <w:rsid w:val="2F7C134A"/>
    <w:rsid w:val="2F801B3D"/>
    <w:rsid w:val="2F833124"/>
    <w:rsid w:val="2F8D1A52"/>
    <w:rsid w:val="2FB017B3"/>
    <w:rsid w:val="2FCF7A0B"/>
    <w:rsid w:val="2FE776CF"/>
    <w:rsid w:val="2FED563D"/>
    <w:rsid w:val="30127376"/>
    <w:rsid w:val="30247BCE"/>
    <w:rsid w:val="304C1B15"/>
    <w:rsid w:val="304C3BC8"/>
    <w:rsid w:val="305667F5"/>
    <w:rsid w:val="306102B3"/>
    <w:rsid w:val="307D60F9"/>
    <w:rsid w:val="308E0C33"/>
    <w:rsid w:val="309061AB"/>
    <w:rsid w:val="30A326DE"/>
    <w:rsid w:val="30A45FAD"/>
    <w:rsid w:val="30A84A71"/>
    <w:rsid w:val="30B766E1"/>
    <w:rsid w:val="30BC4119"/>
    <w:rsid w:val="30C54FDD"/>
    <w:rsid w:val="30F4057F"/>
    <w:rsid w:val="30FB4535"/>
    <w:rsid w:val="31031FA8"/>
    <w:rsid w:val="311346E6"/>
    <w:rsid w:val="31164A16"/>
    <w:rsid w:val="311D2B0C"/>
    <w:rsid w:val="311E7151"/>
    <w:rsid w:val="31350C4C"/>
    <w:rsid w:val="314A001B"/>
    <w:rsid w:val="314B3563"/>
    <w:rsid w:val="31630407"/>
    <w:rsid w:val="31797F22"/>
    <w:rsid w:val="319151D6"/>
    <w:rsid w:val="319E047A"/>
    <w:rsid w:val="31B76EB0"/>
    <w:rsid w:val="31C439A0"/>
    <w:rsid w:val="31CA6A96"/>
    <w:rsid w:val="31D02A6E"/>
    <w:rsid w:val="31EF6F01"/>
    <w:rsid w:val="31F67D9C"/>
    <w:rsid w:val="32130B3D"/>
    <w:rsid w:val="321F17DA"/>
    <w:rsid w:val="322F37A1"/>
    <w:rsid w:val="323439F6"/>
    <w:rsid w:val="32495462"/>
    <w:rsid w:val="325513EE"/>
    <w:rsid w:val="3266591C"/>
    <w:rsid w:val="326B5F86"/>
    <w:rsid w:val="32957138"/>
    <w:rsid w:val="32990C1B"/>
    <w:rsid w:val="32BA2451"/>
    <w:rsid w:val="32BE38D6"/>
    <w:rsid w:val="32E82637"/>
    <w:rsid w:val="32FE41EB"/>
    <w:rsid w:val="33097DBD"/>
    <w:rsid w:val="330A22E2"/>
    <w:rsid w:val="3319040F"/>
    <w:rsid w:val="331B06FA"/>
    <w:rsid w:val="33357363"/>
    <w:rsid w:val="33386686"/>
    <w:rsid w:val="33586052"/>
    <w:rsid w:val="336A5833"/>
    <w:rsid w:val="33733EC2"/>
    <w:rsid w:val="337779EA"/>
    <w:rsid w:val="33804838"/>
    <w:rsid w:val="33987D39"/>
    <w:rsid w:val="33AB1EA1"/>
    <w:rsid w:val="33AD6B55"/>
    <w:rsid w:val="33C1354F"/>
    <w:rsid w:val="33D704DC"/>
    <w:rsid w:val="33E919CA"/>
    <w:rsid w:val="33F54260"/>
    <w:rsid w:val="33F74D62"/>
    <w:rsid w:val="34053F9F"/>
    <w:rsid w:val="34144518"/>
    <w:rsid w:val="341D441B"/>
    <w:rsid w:val="342866FA"/>
    <w:rsid w:val="343D52E0"/>
    <w:rsid w:val="344030E3"/>
    <w:rsid w:val="344A15EB"/>
    <w:rsid w:val="3451157C"/>
    <w:rsid w:val="3460246F"/>
    <w:rsid w:val="34633DFB"/>
    <w:rsid w:val="34653EB2"/>
    <w:rsid w:val="34807249"/>
    <w:rsid w:val="34857BA7"/>
    <w:rsid w:val="34933953"/>
    <w:rsid w:val="349436FF"/>
    <w:rsid w:val="3496280C"/>
    <w:rsid w:val="34980E50"/>
    <w:rsid w:val="34A971FF"/>
    <w:rsid w:val="34BA02FC"/>
    <w:rsid w:val="34BC7728"/>
    <w:rsid w:val="34CF42E5"/>
    <w:rsid w:val="34D85203"/>
    <w:rsid w:val="34E0629A"/>
    <w:rsid w:val="350607E9"/>
    <w:rsid w:val="350D312C"/>
    <w:rsid w:val="350F022A"/>
    <w:rsid w:val="3513137F"/>
    <w:rsid w:val="35307540"/>
    <w:rsid w:val="35357321"/>
    <w:rsid w:val="35362AB4"/>
    <w:rsid w:val="353717E3"/>
    <w:rsid w:val="353B448B"/>
    <w:rsid w:val="35531823"/>
    <w:rsid w:val="355F3E93"/>
    <w:rsid w:val="356438F4"/>
    <w:rsid w:val="35916102"/>
    <w:rsid w:val="35AA77AE"/>
    <w:rsid w:val="35BA107E"/>
    <w:rsid w:val="35BE22E4"/>
    <w:rsid w:val="35BF1F03"/>
    <w:rsid w:val="35CD30F5"/>
    <w:rsid w:val="35CF43D3"/>
    <w:rsid w:val="35DA3A24"/>
    <w:rsid w:val="35DC0002"/>
    <w:rsid w:val="35EE7AF6"/>
    <w:rsid w:val="35F82B7D"/>
    <w:rsid w:val="361649AE"/>
    <w:rsid w:val="36206B36"/>
    <w:rsid w:val="36234DFE"/>
    <w:rsid w:val="364D5A4F"/>
    <w:rsid w:val="36683628"/>
    <w:rsid w:val="36730100"/>
    <w:rsid w:val="3673047D"/>
    <w:rsid w:val="368B5521"/>
    <w:rsid w:val="368C12DF"/>
    <w:rsid w:val="368E4800"/>
    <w:rsid w:val="36937918"/>
    <w:rsid w:val="36B50719"/>
    <w:rsid w:val="36CF03D9"/>
    <w:rsid w:val="36D3294D"/>
    <w:rsid w:val="36D43DCF"/>
    <w:rsid w:val="36DC2B77"/>
    <w:rsid w:val="36DF5796"/>
    <w:rsid w:val="36F9641A"/>
    <w:rsid w:val="371A68A7"/>
    <w:rsid w:val="373563F1"/>
    <w:rsid w:val="37410B9B"/>
    <w:rsid w:val="374271EB"/>
    <w:rsid w:val="37566887"/>
    <w:rsid w:val="376073B5"/>
    <w:rsid w:val="37706974"/>
    <w:rsid w:val="377275FA"/>
    <w:rsid w:val="379A4FA2"/>
    <w:rsid w:val="37B13EE8"/>
    <w:rsid w:val="37CB4153"/>
    <w:rsid w:val="37CB7AC8"/>
    <w:rsid w:val="37D56AA9"/>
    <w:rsid w:val="37E54EA2"/>
    <w:rsid w:val="37F074C4"/>
    <w:rsid w:val="37F7266B"/>
    <w:rsid w:val="38082ACA"/>
    <w:rsid w:val="3825367C"/>
    <w:rsid w:val="382673F4"/>
    <w:rsid w:val="382B76EC"/>
    <w:rsid w:val="382F35A2"/>
    <w:rsid w:val="38395690"/>
    <w:rsid w:val="38503B85"/>
    <w:rsid w:val="38554488"/>
    <w:rsid w:val="38705ABF"/>
    <w:rsid w:val="38997BE5"/>
    <w:rsid w:val="38AC7189"/>
    <w:rsid w:val="38C909A5"/>
    <w:rsid w:val="38D605FD"/>
    <w:rsid w:val="38E2124F"/>
    <w:rsid w:val="38F73AE6"/>
    <w:rsid w:val="390908A8"/>
    <w:rsid w:val="390E57AE"/>
    <w:rsid w:val="39276BE8"/>
    <w:rsid w:val="39321E56"/>
    <w:rsid w:val="393D4E95"/>
    <w:rsid w:val="394E559E"/>
    <w:rsid w:val="39615365"/>
    <w:rsid w:val="39772FE2"/>
    <w:rsid w:val="397E4D60"/>
    <w:rsid w:val="39903FD2"/>
    <w:rsid w:val="39913610"/>
    <w:rsid w:val="3991375B"/>
    <w:rsid w:val="399B7870"/>
    <w:rsid w:val="399D6B8F"/>
    <w:rsid w:val="39C375AC"/>
    <w:rsid w:val="39C67791"/>
    <w:rsid w:val="39CB2CA8"/>
    <w:rsid w:val="39CF4B27"/>
    <w:rsid w:val="39DC0787"/>
    <w:rsid w:val="39DF6A80"/>
    <w:rsid w:val="3A0A0D7C"/>
    <w:rsid w:val="3A351105"/>
    <w:rsid w:val="3A3762BF"/>
    <w:rsid w:val="3A43257F"/>
    <w:rsid w:val="3A4837A7"/>
    <w:rsid w:val="3A4B603F"/>
    <w:rsid w:val="3A501103"/>
    <w:rsid w:val="3A651A5B"/>
    <w:rsid w:val="3A6B142D"/>
    <w:rsid w:val="3A6B75D5"/>
    <w:rsid w:val="3AA12D62"/>
    <w:rsid w:val="3AA55223"/>
    <w:rsid w:val="3AA859AF"/>
    <w:rsid w:val="3AAD478B"/>
    <w:rsid w:val="3AB269B1"/>
    <w:rsid w:val="3ACB066F"/>
    <w:rsid w:val="3AD04E4F"/>
    <w:rsid w:val="3AD117FB"/>
    <w:rsid w:val="3AD14A47"/>
    <w:rsid w:val="3AD21B65"/>
    <w:rsid w:val="3ADD68A3"/>
    <w:rsid w:val="3AE574A6"/>
    <w:rsid w:val="3AEA5222"/>
    <w:rsid w:val="3AF40A71"/>
    <w:rsid w:val="3AFF72C1"/>
    <w:rsid w:val="3B061FCA"/>
    <w:rsid w:val="3B0D2026"/>
    <w:rsid w:val="3B107B67"/>
    <w:rsid w:val="3B187B6D"/>
    <w:rsid w:val="3B206767"/>
    <w:rsid w:val="3B297CC8"/>
    <w:rsid w:val="3B2B6BA4"/>
    <w:rsid w:val="3B410DF5"/>
    <w:rsid w:val="3B4324AC"/>
    <w:rsid w:val="3B44782B"/>
    <w:rsid w:val="3B50165F"/>
    <w:rsid w:val="3B555D1A"/>
    <w:rsid w:val="3B57B883"/>
    <w:rsid w:val="3B641541"/>
    <w:rsid w:val="3B6A2D50"/>
    <w:rsid w:val="3B73747E"/>
    <w:rsid w:val="3B7E26B7"/>
    <w:rsid w:val="3B8C3A12"/>
    <w:rsid w:val="3B8D02E1"/>
    <w:rsid w:val="3BAD1952"/>
    <w:rsid w:val="3BAF26E1"/>
    <w:rsid w:val="3BC115B9"/>
    <w:rsid w:val="3BC22ACB"/>
    <w:rsid w:val="3BC774DB"/>
    <w:rsid w:val="3BD94F71"/>
    <w:rsid w:val="3BDF30E8"/>
    <w:rsid w:val="3C1D6D3F"/>
    <w:rsid w:val="3C222044"/>
    <w:rsid w:val="3C3519B4"/>
    <w:rsid w:val="3C413199"/>
    <w:rsid w:val="3C42079B"/>
    <w:rsid w:val="3C645EAB"/>
    <w:rsid w:val="3C734F33"/>
    <w:rsid w:val="3C75396F"/>
    <w:rsid w:val="3C89546F"/>
    <w:rsid w:val="3C8F35B5"/>
    <w:rsid w:val="3CA27B80"/>
    <w:rsid w:val="3CC60FDD"/>
    <w:rsid w:val="3CC83CB2"/>
    <w:rsid w:val="3CCB34F5"/>
    <w:rsid w:val="3CDB01EB"/>
    <w:rsid w:val="3CDD65F8"/>
    <w:rsid w:val="3CDE2B0A"/>
    <w:rsid w:val="3CF56351"/>
    <w:rsid w:val="3CF60304"/>
    <w:rsid w:val="3CFA2208"/>
    <w:rsid w:val="3D1A15D6"/>
    <w:rsid w:val="3D1A3A97"/>
    <w:rsid w:val="3D2E0F85"/>
    <w:rsid w:val="3D5A27E3"/>
    <w:rsid w:val="3D6036CD"/>
    <w:rsid w:val="3D687B14"/>
    <w:rsid w:val="3D6E2D6A"/>
    <w:rsid w:val="3D704589"/>
    <w:rsid w:val="3D810353"/>
    <w:rsid w:val="3D9817A5"/>
    <w:rsid w:val="3D9C596B"/>
    <w:rsid w:val="3DAF479E"/>
    <w:rsid w:val="3DB74882"/>
    <w:rsid w:val="3DBF1E7F"/>
    <w:rsid w:val="3DD64C2A"/>
    <w:rsid w:val="3DED17C2"/>
    <w:rsid w:val="3DFF32BE"/>
    <w:rsid w:val="3E017179"/>
    <w:rsid w:val="3E06544C"/>
    <w:rsid w:val="3E0C4E01"/>
    <w:rsid w:val="3E2C0B9D"/>
    <w:rsid w:val="3E2F2357"/>
    <w:rsid w:val="3E466310"/>
    <w:rsid w:val="3E777153"/>
    <w:rsid w:val="3E7B32B7"/>
    <w:rsid w:val="3E7E60E8"/>
    <w:rsid w:val="3E8749C3"/>
    <w:rsid w:val="3E945A50"/>
    <w:rsid w:val="3E9E5286"/>
    <w:rsid w:val="3EAF2F21"/>
    <w:rsid w:val="3EB5188C"/>
    <w:rsid w:val="3EC1588B"/>
    <w:rsid w:val="3ED208A2"/>
    <w:rsid w:val="3EDB597C"/>
    <w:rsid w:val="3EE3438F"/>
    <w:rsid w:val="3EE74E52"/>
    <w:rsid w:val="3EEF518E"/>
    <w:rsid w:val="3EF8321E"/>
    <w:rsid w:val="3F0569E1"/>
    <w:rsid w:val="3F0C1223"/>
    <w:rsid w:val="3F0D7B58"/>
    <w:rsid w:val="3F1A08A1"/>
    <w:rsid w:val="3F1F297F"/>
    <w:rsid w:val="3F29781D"/>
    <w:rsid w:val="3F3E764A"/>
    <w:rsid w:val="3F644A4F"/>
    <w:rsid w:val="3F9C6F24"/>
    <w:rsid w:val="3FB942EC"/>
    <w:rsid w:val="3FC04F74"/>
    <w:rsid w:val="3FC66B44"/>
    <w:rsid w:val="3FC75019"/>
    <w:rsid w:val="3FDB7C6A"/>
    <w:rsid w:val="3FDE2B0F"/>
    <w:rsid w:val="3FE54E65"/>
    <w:rsid w:val="3FE81F45"/>
    <w:rsid w:val="400D4D37"/>
    <w:rsid w:val="40140249"/>
    <w:rsid w:val="402A058A"/>
    <w:rsid w:val="40351E2B"/>
    <w:rsid w:val="40393C81"/>
    <w:rsid w:val="403F6F01"/>
    <w:rsid w:val="40562C5A"/>
    <w:rsid w:val="406065FB"/>
    <w:rsid w:val="4065156F"/>
    <w:rsid w:val="406E69B0"/>
    <w:rsid w:val="40866832"/>
    <w:rsid w:val="409747B1"/>
    <w:rsid w:val="409A286E"/>
    <w:rsid w:val="40DC2137"/>
    <w:rsid w:val="40EE1CB8"/>
    <w:rsid w:val="40F76876"/>
    <w:rsid w:val="40FA7D3F"/>
    <w:rsid w:val="41056CD0"/>
    <w:rsid w:val="410E6672"/>
    <w:rsid w:val="411C28A5"/>
    <w:rsid w:val="4133618F"/>
    <w:rsid w:val="413C2544"/>
    <w:rsid w:val="41414D7C"/>
    <w:rsid w:val="41580EAB"/>
    <w:rsid w:val="41621085"/>
    <w:rsid w:val="41630D72"/>
    <w:rsid w:val="4174214E"/>
    <w:rsid w:val="419130A8"/>
    <w:rsid w:val="419770BA"/>
    <w:rsid w:val="41A4458C"/>
    <w:rsid w:val="41AB61E9"/>
    <w:rsid w:val="41B17CDA"/>
    <w:rsid w:val="41B67C7D"/>
    <w:rsid w:val="41BA5D0A"/>
    <w:rsid w:val="41DA710B"/>
    <w:rsid w:val="41EA2101"/>
    <w:rsid w:val="41EC19A2"/>
    <w:rsid w:val="422B3D68"/>
    <w:rsid w:val="423A2226"/>
    <w:rsid w:val="42406ED7"/>
    <w:rsid w:val="4251506E"/>
    <w:rsid w:val="42530470"/>
    <w:rsid w:val="426C5BB2"/>
    <w:rsid w:val="42791FB9"/>
    <w:rsid w:val="427C5EB6"/>
    <w:rsid w:val="42830742"/>
    <w:rsid w:val="429E66A7"/>
    <w:rsid w:val="42A96453"/>
    <w:rsid w:val="42C43A92"/>
    <w:rsid w:val="42CA0F4F"/>
    <w:rsid w:val="42CE2D9F"/>
    <w:rsid w:val="42D6530B"/>
    <w:rsid w:val="42DE2DA2"/>
    <w:rsid w:val="42E40D0A"/>
    <w:rsid w:val="42F10B4B"/>
    <w:rsid w:val="42F13434"/>
    <w:rsid w:val="42FE7270"/>
    <w:rsid w:val="432C37FC"/>
    <w:rsid w:val="433C1D68"/>
    <w:rsid w:val="43697E11"/>
    <w:rsid w:val="436F4FCC"/>
    <w:rsid w:val="43786A0E"/>
    <w:rsid w:val="437E22FE"/>
    <w:rsid w:val="43A94F27"/>
    <w:rsid w:val="43C81CB8"/>
    <w:rsid w:val="43F6730B"/>
    <w:rsid w:val="44161A3D"/>
    <w:rsid w:val="44295F5E"/>
    <w:rsid w:val="443A1503"/>
    <w:rsid w:val="446077EA"/>
    <w:rsid w:val="4464552C"/>
    <w:rsid w:val="44773214"/>
    <w:rsid w:val="44786D74"/>
    <w:rsid w:val="448D57D9"/>
    <w:rsid w:val="44907FDE"/>
    <w:rsid w:val="44AB315B"/>
    <w:rsid w:val="44B121BC"/>
    <w:rsid w:val="44B51E0A"/>
    <w:rsid w:val="44D2391E"/>
    <w:rsid w:val="44D5644E"/>
    <w:rsid w:val="44D67032"/>
    <w:rsid w:val="44DC7733"/>
    <w:rsid w:val="44DF73BD"/>
    <w:rsid w:val="44F468CD"/>
    <w:rsid w:val="450147A0"/>
    <w:rsid w:val="45080E05"/>
    <w:rsid w:val="4521695C"/>
    <w:rsid w:val="45315288"/>
    <w:rsid w:val="455A6F78"/>
    <w:rsid w:val="45605536"/>
    <w:rsid w:val="459D785B"/>
    <w:rsid w:val="45A45D56"/>
    <w:rsid w:val="45AE1B60"/>
    <w:rsid w:val="45B94F8A"/>
    <w:rsid w:val="45C90F75"/>
    <w:rsid w:val="45D64208"/>
    <w:rsid w:val="45DB72EE"/>
    <w:rsid w:val="45E228DE"/>
    <w:rsid w:val="45E65116"/>
    <w:rsid w:val="45E919F3"/>
    <w:rsid w:val="45F355AA"/>
    <w:rsid w:val="45FC1C32"/>
    <w:rsid w:val="45FD506F"/>
    <w:rsid w:val="460C3824"/>
    <w:rsid w:val="46770DF0"/>
    <w:rsid w:val="467E3636"/>
    <w:rsid w:val="46933EA7"/>
    <w:rsid w:val="46AA2CE8"/>
    <w:rsid w:val="46B428DE"/>
    <w:rsid w:val="46C51CB5"/>
    <w:rsid w:val="46C71004"/>
    <w:rsid w:val="46C933CB"/>
    <w:rsid w:val="46D204E4"/>
    <w:rsid w:val="46F05C83"/>
    <w:rsid w:val="46F14E66"/>
    <w:rsid w:val="47013507"/>
    <w:rsid w:val="47046B53"/>
    <w:rsid w:val="471E1B44"/>
    <w:rsid w:val="47246C3A"/>
    <w:rsid w:val="472D1A55"/>
    <w:rsid w:val="47345B81"/>
    <w:rsid w:val="47467D84"/>
    <w:rsid w:val="475F6ED3"/>
    <w:rsid w:val="47754E47"/>
    <w:rsid w:val="47785902"/>
    <w:rsid w:val="477907FA"/>
    <w:rsid w:val="477C3EAE"/>
    <w:rsid w:val="47956FF4"/>
    <w:rsid w:val="47AA5AE8"/>
    <w:rsid w:val="47AD4589"/>
    <w:rsid w:val="47D8437D"/>
    <w:rsid w:val="47F40779"/>
    <w:rsid w:val="47F501D0"/>
    <w:rsid w:val="47FF74DE"/>
    <w:rsid w:val="480E4822"/>
    <w:rsid w:val="4829212F"/>
    <w:rsid w:val="48622859"/>
    <w:rsid w:val="486A1125"/>
    <w:rsid w:val="48861451"/>
    <w:rsid w:val="488934B0"/>
    <w:rsid w:val="488A47EF"/>
    <w:rsid w:val="488B2B77"/>
    <w:rsid w:val="488D1D80"/>
    <w:rsid w:val="48945187"/>
    <w:rsid w:val="48A028AB"/>
    <w:rsid w:val="48A06BA5"/>
    <w:rsid w:val="48E036D7"/>
    <w:rsid w:val="48EE57E1"/>
    <w:rsid w:val="491B279B"/>
    <w:rsid w:val="492139EC"/>
    <w:rsid w:val="493A4344"/>
    <w:rsid w:val="49530D01"/>
    <w:rsid w:val="495B132C"/>
    <w:rsid w:val="495D2449"/>
    <w:rsid w:val="49625F08"/>
    <w:rsid w:val="49683E85"/>
    <w:rsid w:val="49705B27"/>
    <w:rsid w:val="499763AC"/>
    <w:rsid w:val="49B04DCA"/>
    <w:rsid w:val="49F11610"/>
    <w:rsid w:val="49FC5A9D"/>
    <w:rsid w:val="4A0F7CE8"/>
    <w:rsid w:val="4A1B5203"/>
    <w:rsid w:val="4A46123D"/>
    <w:rsid w:val="4A606E97"/>
    <w:rsid w:val="4A6C014D"/>
    <w:rsid w:val="4A8C4D4C"/>
    <w:rsid w:val="4A9871E0"/>
    <w:rsid w:val="4A9F5587"/>
    <w:rsid w:val="4ABE189B"/>
    <w:rsid w:val="4ABE526B"/>
    <w:rsid w:val="4ABF0EC0"/>
    <w:rsid w:val="4ACB5925"/>
    <w:rsid w:val="4AD131F0"/>
    <w:rsid w:val="4AD6203D"/>
    <w:rsid w:val="4AE84CFE"/>
    <w:rsid w:val="4AEF3413"/>
    <w:rsid w:val="4AF215D4"/>
    <w:rsid w:val="4B1A5212"/>
    <w:rsid w:val="4B25344C"/>
    <w:rsid w:val="4B2548AF"/>
    <w:rsid w:val="4B297B29"/>
    <w:rsid w:val="4B342863"/>
    <w:rsid w:val="4B3A447A"/>
    <w:rsid w:val="4B562A88"/>
    <w:rsid w:val="4B626127"/>
    <w:rsid w:val="4B6B4A9A"/>
    <w:rsid w:val="4B6E2242"/>
    <w:rsid w:val="4B7B585B"/>
    <w:rsid w:val="4B915DC9"/>
    <w:rsid w:val="4BA44954"/>
    <w:rsid w:val="4BA601D9"/>
    <w:rsid w:val="4BAE3D1B"/>
    <w:rsid w:val="4BBA7600"/>
    <w:rsid w:val="4BC31109"/>
    <w:rsid w:val="4BCD679B"/>
    <w:rsid w:val="4BE04694"/>
    <w:rsid w:val="4BEE1137"/>
    <w:rsid w:val="4BF93AFD"/>
    <w:rsid w:val="4C0E60AE"/>
    <w:rsid w:val="4C11732D"/>
    <w:rsid w:val="4C182F0D"/>
    <w:rsid w:val="4C193E06"/>
    <w:rsid w:val="4C1B5BBB"/>
    <w:rsid w:val="4C324162"/>
    <w:rsid w:val="4C342DBE"/>
    <w:rsid w:val="4C485682"/>
    <w:rsid w:val="4C4A6E65"/>
    <w:rsid w:val="4C4F4B3E"/>
    <w:rsid w:val="4C691C58"/>
    <w:rsid w:val="4C7C2357"/>
    <w:rsid w:val="4C841AF2"/>
    <w:rsid w:val="4C8524E4"/>
    <w:rsid w:val="4C8F09B5"/>
    <w:rsid w:val="4CB01E85"/>
    <w:rsid w:val="4CC05C0D"/>
    <w:rsid w:val="4CC26342"/>
    <w:rsid w:val="4CC95E8A"/>
    <w:rsid w:val="4CCA2FC1"/>
    <w:rsid w:val="4CE72F51"/>
    <w:rsid w:val="4CE8599B"/>
    <w:rsid w:val="4D020D60"/>
    <w:rsid w:val="4D111FCA"/>
    <w:rsid w:val="4D122B31"/>
    <w:rsid w:val="4D1D058F"/>
    <w:rsid w:val="4D1D6062"/>
    <w:rsid w:val="4D294115"/>
    <w:rsid w:val="4D386797"/>
    <w:rsid w:val="4D405866"/>
    <w:rsid w:val="4D55679B"/>
    <w:rsid w:val="4D8C4394"/>
    <w:rsid w:val="4D930380"/>
    <w:rsid w:val="4D94629C"/>
    <w:rsid w:val="4DA26110"/>
    <w:rsid w:val="4DAE16A5"/>
    <w:rsid w:val="4DAE785B"/>
    <w:rsid w:val="4DD059E1"/>
    <w:rsid w:val="4DD64681"/>
    <w:rsid w:val="4DF01429"/>
    <w:rsid w:val="4E081BF4"/>
    <w:rsid w:val="4E1317E8"/>
    <w:rsid w:val="4E143B1F"/>
    <w:rsid w:val="4E1A74AF"/>
    <w:rsid w:val="4E41243B"/>
    <w:rsid w:val="4E520AAF"/>
    <w:rsid w:val="4E520BA0"/>
    <w:rsid w:val="4E6C4856"/>
    <w:rsid w:val="4E8F10BD"/>
    <w:rsid w:val="4E9F0206"/>
    <w:rsid w:val="4EA35B68"/>
    <w:rsid w:val="4EA36C51"/>
    <w:rsid w:val="4EA45AB2"/>
    <w:rsid w:val="4EAB2666"/>
    <w:rsid w:val="4EAF3848"/>
    <w:rsid w:val="4EB41907"/>
    <w:rsid w:val="4EC65B6A"/>
    <w:rsid w:val="4ECA3989"/>
    <w:rsid w:val="4ECF5C98"/>
    <w:rsid w:val="4EFC669E"/>
    <w:rsid w:val="4F1969C6"/>
    <w:rsid w:val="4F2542BF"/>
    <w:rsid w:val="4F2E4D18"/>
    <w:rsid w:val="4F426A5E"/>
    <w:rsid w:val="4F592802"/>
    <w:rsid w:val="4F5A7C58"/>
    <w:rsid w:val="4F684D56"/>
    <w:rsid w:val="4F9842DC"/>
    <w:rsid w:val="4FA40A9D"/>
    <w:rsid w:val="4FA5093E"/>
    <w:rsid w:val="4FA76283"/>
    <w:rsid w:val="4FC7696F"/>
    <w:rsid w:val="4FCC24B2"/>
    <w:rsid w:val="4FD67DAC"/>
    <w:rsid w:val="4FDE41C1"/>
    <w:rsid w:val="4FFB7D24"/>
    <w:rsid w:val="4FFC486B"/>
    <w:rsid w:val="500A6A53"/>
    <w:rsid w:val="500E5CC7"/>
    <w:rsid w:val="50125601"/>
    <w:rsid w:val="50163CC8"/>
    <w:rsid w:val="50374F7F"/>
    <w:rsid w:val="50642C4B"/>
    <w:rsid w:val="50666A6B"/>
    <w:rsid w:val="507A61F2"/>
    <w:rsid w:val="50845C1F"/>
    <w:rsid w:val="50923D7C"/>
    <w:rsid w:val="509E45EA"/>
    <w:rsid w:val="50AE37D1"/>
    <w:rsid w:val="50E62E11"/>
    <w:rsid w:val="50E957BB"/>
    <w:rsid w:val="512103B9"/>
    <w:rsid w:val="51251CE3"/>
    <w:rsid w:val="51270C24"/>
    <w:rsid w:val="512B56E4"/>
    <w:rsid w:val="513A7433"/>
    <w:rsid w:val="515251F1"/>
    <w:rsid w:val="51543657"/>
    <w:rsid w:val="51583D23"/>
    <w:rsid w:val="51590012"/>
    <w:rsid w:val="515A69F2"/>
    <w:rsid w:val="516079D2"/>
    <w:rsid w:val="517156A4"/>
    <w:rsid w:val="51814F4D"/>
    <w:rsid w:val="51920C7A"/>
    <w:rsid w:val="5196484B"/>
    <w:rsid w:val="51B81BB2"/>
    <w:rsid w:val="51B9301F"/>
    <w:rsid w:val="51B96607"/>
    <w:rsid w:val="51C17FBA"/>
    <w:rsid w:val="51E10A06"/>
    <w:rsid w:val="51FD5492"/>
    <w:rsid w:val="5204276C"/>
    <w:rsid w:val="5217249A"/>
    <w:rsid w:val="5220331B"/>
    <w:rsid w:val="522521F7"/>
    <w:rsid w:val="523319E9"/>
    <w:rsid w:val="5234590E"/>
    <w:rsid w:val="52462578"/>
    <w:rsid w:val="52600F73"/>
    <w:rsid w:val="526A6404"/>
    <w:rsid w:val="527A616B"/>
    <w:rsid w:val="527B320E"/>
    <w:rsid w:val="527B4A9B"/>
    <w:rsid w:val="528A2077"/>
    <w:rsid w:val="528A65C6"/>
    <w:rsid w:val="52C77C3E"/>
    <w:rsid w:val="52CB2DA9"/>
    <w:rsid w:val="52DD4E28"/>
    <w:rsid w:val="52E325AA"/>
    <w:rsid w:val="52EA0C77"/>
    <w:rsid w:val="52F3669B"/>
    <w:rsid w:val="530D59E7"/>
    <w:rsid w:val="530D6B02"/>
    <w:rsid w:val="5314011E"/>
    <w:rsid w:val="53147F51"/>
    <w:rsid w:val="53280182"/>
    <w:rsid w:val="5334431C"/>
    <w:rsid w:val="53591FD4"/>
    <w:rsid w:val="535E0E23"/>
    <w:rsid w:val="535F315E"/>
    <w:rsid w:val="536A7686"/>
    <w:rsid w:val="53715570"/>
    <w:rsid w:val="53751B43"/>
    <w:rsid w:val="53791425"/>
    <w:rsid w:val="537C33F0"/>
    <w:rsid w:val="539D13FE"/>
    <w:rsid w:val="53AD79B4"/>
    <w:rsid w:val="53AE7CE4"/>
    <w:rsid w:val="53B30738"/>
    <w:rsid w:val="53B871F4"/>
    <w:rsid w:val="53C2401E"/>
    <w:rsid w:val="53CA6571"/>
    <w:rsid w:val="53D3309C"/>
    <w:rsid w:val="53EB0C66"/>
    <w:rsid w:val="5409351C"/>
    <w:rsid w:val="541E6AA9"/>
    <w:rsid w:val="54332875"/>
    <w:rsid w:val="54362D2E"/>
    <w:rsid w:val="5437398F"/>
    <w:rsid w:val="54425083"/>
    <w:rsid w:val="544B3A05"/>
    <w:rsid w:val="547A2DF1"/>
    <w:rsid w:val="547D56F6"/>
    <w:rsid w:val="5492336E"/>
    <w:rsid w:val="54947682"/>
    <w:rsid w:val="54996882"/>
    <w:rsid w:val="54A41199"/>
    <w:rsid w:val="54A41569"/>
    <w:rsid w:val="54DC2A95"/>
    <w:rsid w:val="54EA788C"/>
    <w:rsid w:val="5508089C"/>
    <w:rsid w:val="5509465D"/>
    <w:rsid w:val="550E562A"/>
    <w:rsid w:val="55151429"/>
    <w:rsid w:val="553D075E"/>
    <w:rsid w:val="553E6C5C"/>
    <w:rsid w:val="55466546"/>
    <w:rsid w:val="554E0873"/>
    <w:rsid w:val="554F2B66"/>
    <w:rsid w:val="555C5143"/>
    <w:rsid w:val="556233C2"/>
    <w:rsid w:val="557755F2"/>
    <w:rsid w:val="55B915C7"/>
    <w:rsid w:val="55BE0461"/>
    <w:rsid w:val="55CC086D"/>
    <w:rsid w:val="55CC20EB"/>
    <w:rsid w:val="55D30742"/>
    <w:rsid w:val="55D8707A"/>
    <w:rsid w:val="55DF29BD"/>
    <w:rsid w:val="55E0078B"/>
    <w:rsid w:val="55E30278"/>
    <w:rsid w:val="55E41A17"/>
    <w:rsid w:val="55E942E5"/>
    <w:rsid w:val="55F1787E"/>
    <w:rsid w:val="55FF50B5"/>
    <w:rsid w:val="56015935"/>
    <w:rsid w:val="56050FE6"/>
    <w:rsid w:val="560944D9"/>
    <w:rsid w:val="56135BE7"/>
    <w:rsid w:val="561D39DB"/>
    <w:rsid w:val="56235C31"/>
    <w:rsid w:val="56314E37"/>
    <w:rsid w:val="56321E60"/>
    <w:rsid w:val="563D798B"/>
    <w:rsid w:val="56551179"/>
    <w:rsid w:val="56692C66"/>
    <w:rsid w:val="569559FB"/>
    <w:rsid w:val="56B37110"/>
    <w:rsid w:val="56BB52B7"/>
    <w:rsid w:val="56CD746E"/>
    <w:rsid w:val="56D47821"/>
    <w:rsid w:val="56DE4CCA"/>
    <w:rsid w:val="56EC1E98"/>
    <w:rsid w:val="56F20D68"/>
    <w:rsid w:val="56FA3474"/>
    <w:rsid w:val="570B45C7"/>
    <w:rsid w:val="571801DA"/>
    <w:rsid w:val="57191926"/>
    <w:rsid w:val="57256D9D"/>
    <w:rsid w:val="572C2ABC"/>
    <w:rsid w:val="572D5C52"/>
    <w:rsid w:val="573850BE"/>
    <w:rsid w:val="57420E3F"/>
    <w:rsid w:val="57477D60"/>
    <w:rsid w:val="575D3A9E"/>
    <w:rsid w:val="57735FEA"/>
    <w:rsid w:val="5776378E"/>
    <w:rsid w:val="577B4C0F"/>
    <w:rsid w:val="577D216A"/>
    <w:rsid w:val="57852077"/>
    <w:rsid w:val="57890E89"/>
    <w:rsid w:val="57A45586"/>
    <w:rsid w:val="57AA542F"/>
    <w:rsid w:val="57AD458B"/>
    <w:rsid w:val="57AF24E6"/>
    <w:rsid w:val="57B43C49"/>
    <w:rsid w:val="57CF0C38"/>
    <w:rsid w:val="57DB2C07"/>
    <w:rsid w:val="57E73ACC"/>
    <w:rsid w:val="57E85C1C"/>
    <w:rsid w:val="57FE47FB"/>
    <w:rsid w:val="581D35D6"/>
    <w:rsid w:val="58250AA3"/>
    <w:rsid w:val="58330FDA"/>
    <w:rsid w:val="58354DBE"/>
    <w:rsid w:val="583C5A3C"/>
    <w:rsid w:val="583F75A1"/>
    <w:rsid w:val="58541917"/>
    <w:rsid w:val="585713F8"/>
    <w:rsid w:val="58660989"/>
    <w:rsid w:val="586B0FE3"/>
    <w:rsid w:val="586B5EA3"/>
    <w:rsid w:val="58785844"/>
    <w:rsid w:val="587865BF"/>
    <w:rsid w:val="587B0F70"/>
    <w:rsid w:val="587D4751"/>
    <w:rsid w:val="588044C3"/>
    <w:rsid w:val="588322AD"/>
    <w:rsid w:val="58A11D11"/>
    <w:rsid w:val="58AF2D5D"/>
    <w:rsid w:val="58B31160"/>
    <w:rsid w:val="58C94063"/>
    <w:rsid w:val="58E0699C"/>
    <w:rsid w:val="58F137A4"/>
    <w:rsid w:val="590E182F"/>
    <w:rsid w:val="592B7F6F"/>
    <w:rsid w:val="59377ABC"/>
    <w:rsid w:val="593C41A3"/>
    <w:rsid w:val="59666737"/>
    <w:rsid w:val="596751A3"/>
    <w:rsid w:val="59902FF2"/>
    <w:rsid w:val="599D3536"/>
    <w:rsid w:val="59B726FD"/>
    <w:rsid w:val="59E07EE5"/>
    <w:rsid w:val="59F6337D"/>
    <w:rsid w:val="59FD190B"/>
    <w:rsid w:val="5A042F98"/>
    <w:rsid w:val="5A071729"/>
    <w:rsid w:val="5A0A43A5"/>
    <w:rsid w:val="5A132704"/>
    <w:rsid w:val="5A1530F9"/>
    <w:rsid w:val="5A191A68"/>
    <w:rsid w:val="5A2C0DBE"/>
    <w:rsid w:val="5A4148E4"/>
    <w:rsid w:val="5A532E06"/>
    <w:rsid w:val="5A590A22"/>
    <w:rsid w:val="5A5F7D41"/>
    <w:rsid w:val="5A6D071A"/>
    <w:rsid w:val="5A7C710C"/>
    <w:rsid w:val="5A94299B"/>
    <w:rsid w:val="5A9627A3"/>
    <w:rsid w:val="5AA224B3"/>
    <w:rsid w:val="5AAA56CE"/>
    <w:rsid w:val="5AAA7DB5"/>
    <w:rsid w:val="5AAC6AD2"/>
    <w:rsid w:val="5AB20634"/>
    <w:rsid w:val="5ACE2CB5"/>
    <w:rsid w:val="5AEC78ED"/>
    <w:rsid w:val="5AF16580"/>
    <w:rsid w:val="5AF47194"/>
    <w:rsid w:val="5B0F3DA8"/>
    <w:rsid w:val="5B102666"/>
    <w:rsid w:val="5B2C13B4"/>
    <w:rsid w:val="5B2D6C85"/>
    <w:rsid w:val="5B324E1F"/>
    <w:rsid w:val="5B356902"/>
    <w:rsid w:val="5B4802A2"/>
    <w:rsid w:val="5B4A5024"/>
    <w:rsid w:val="5B4B3793"/>
    <w:rsid w:val="5B4B3D68"/>
    <w:rsid w:val="5B51392A"/>
    <w:rsid w:val="5B6F1F09"/>
    <w:rsid w:val="5B776C39"/>
    <w:rsid w:val="5BA748A4"/>
    <w:rsid w:val="5BC10188"/>
    <w:rsid w:val="5BCB654F"/>
    <w:rsid w:val="5BD517E4"/>
    <w:rsid w:val="5BE2502A"/>
    <w:rsid w:val="5BEF1728"/>
    <w:rsid w:val="5BF20151"/>
    <w:rsid w:val="5BF45A49"/>
    <w:rsid w:val="5BFA135E"/>
    <w:rsid w:val="5C292E8C"/>
    <w:rsid w:val="5C454A58"/>
    <w:rsid w:val="5C4E46A0"/>
    <w:rsid w:val="5C5845F8"/>
    <w:rsid w:val="5C5A017E"/>
    <w:rsid w:val="5C5D7A5F"/>
    <w:rsid w:val="5C717A1E"/>
    <w:rsid w:val="5C7E0FEE"/>
    <w:rsid w:val="5C7E6F40"/>
    <w:rsid w:val="5C804B5D"/>
    <w:rsid w:val="5C8C341B"/>
    <w:rsid w:val="5C96276D"/>
    <w:rsid w:val="5C9C4A0B"/>
    <w:rsid w:val="5CA31D05"/>
    <w:rsid w:val="5CA418A8"/>
    <w:rsid w:val="5CAF35AE"/>
    <w:rsid w:val="5CC42C17"/>
    <w:rsid w:val="5CD21E66"/>
    <w:rsid w:val="5CDC4722"/>
    <w:rsid w:val="5CE478AF"/>
    <w:rsid w:val="5CE91949"/>
    <w:rsid w:val="5CF21B99"/>
    <w:rsid w:val="5CFA65D6"/>
    <w:rsid w:val="5D163E79"/>
    <w:rsid w:val="5D2269E4"/>
    <w:rsid w:val="5D33243F"/>
    <w:rsid w:val="5D3A4F3F"/>
    <w:rsid w:val="5D6B1282"/>
    <w:rsid w:val="5D765820"/>
    <w:rsid w:val="5D876A7D"/>
    <w:rsid w:val="5D902931"/>
    <w:rsid w:val="5DC73238"/>
    <w:rsid w:val="5DCC4D62"/>
    <w:rsid w:val="5DCC6FCF"/>
    <w:rsid w:val="5DD904D5"/>
    <w:rsid w:val="5DE642BD"/>
    <w:rsid w:val="5DEA664B"/>
    <w:rsid w:val="5E077045"/>
    <w:rsid w:val="5E127950"/>
    <w:rsid w:val="5E192BEE"/>
    <w:rsid w:val="5E265B41"/>
    <w:rsid w:val="5E7A207B"/>
    <w:rsid w:val="5E7C4F51"/>
    <w:rsid w:val="5E894D45"/>
    <w:rsid w:val="5E8F6273"/>
    <w:rsid w:val="5E924ECA"/>
    <w:rsid w:val="5EB36A3D"/>
    <w:rsid w:val="5EBB2734"/>
    <w:rsid w:val="5EC61907"/>
    <w:rsid w:val="5EC8135A"/>
    <w:rsid w:val="5EC82590"/>
    <w:rsid w:val="5EE35998"/>
    <w:rsid w:val="5F00542C"/>
    <w:rsid w:val="5F015AAB"/>
    <w:rsid w:val="5F17346F"/>
    <w:rsid w:val="5F174AA2"/>
    <w:rsid w:val="5F1A4D0E"/>
    <w:rsid w:val="5F1D69B8"/>
    <w:rsid w:val="5F37766E"/>
    <w:rsid w:val="5F3F67F0"/>
    <w:rsid w:val="5F407113"/>
    <w:rsid w:val="5F426C38"/>
    <w:rsid w:val="5F616CF7"/>
    <w:rsid w:val="5F6B34E0"/>
    <w:rsid w:val="5F6D296D"/>
    <w:rsid w:val="5F6D61BA"/>
    <w:rsid w:val="5F7563E8"/>
    <w:rsid w:val="5F771E95"/>
    <w:rsid w:val="5F814D8D"/>
    <w:rsid w:val="5F8B09FB"/>
    <w:rsid w:val="5FD70244"/>
    <w:rsid w:val="5FDC24DB"/>
    <w:rsid w:val="60074249"/>
    <w:rsid w:val="6007770C"/>
    <w:rsid w:val="600A655F"/>
    <w:rsid w:val="601078F3"/>
    <w:rsid w:val="602557AE"/>
    <w:rsid w:val="602F1F62"/>
    <w:rsid w:val="603563E7"/>
    <w:rsid w:val="60552F91"/>
    <w:rsid w:val="6061166A"/>
    <w:rsid w:val="60830F1F"/>
    <w:rsid w:val="60867A53"/>
    <w:rsid w:val="60871034"/>
    <w:rsid w:val="608C2E17"/>
    <w:rsid w:val="609D5D20"/>
    <w:rsid w:val="60A92B96"/>
    <w:rsid w:val="60AA0313"/>
    <w:rsid w:val="60C30B2A"/>
    <w:rsid w:val="60D326A5"/>
    <w:rsid w:val="60E070DE"/>
    <w:rsid w:val="60E21624"/>
    <w:rsid w:val="60E243C0"/>
    <w:rsid w:val="610E0D26"/>
    <w:rsid w:val="611F691D"/>
    <w:rsid w:val="61231F54"/>
    <w:rsid w:val="612E3528"/>
    <w:rsid w:val="61333E65"/>
    <w:rsid w:val="613579F9"/>
    <w:rsid w:val="613F7488"/>
    <w:rsid w:val="61483FA5"/>
    <w:rsid w:val="615F7CE0"/>
    <w:rsid w:val="617432AD"/>
    <w:rsid w:val="61796820"/>
    <w:rsid w:val="61874698"/>
    <w:rsid w:val="61913461"/>
    <w:rsid w:val="61990DBF"/>
    <w:rsid w:val="619D04E6"/>
    <w:rsid w:val="61A03590"/>
    <w:rsid w:val="61A03BE0"/>
    <w:rsid w:val="61B420E1"/>
    <w:rsid w:val="61B64F72"/>
    <w:rsid w:val="61E4003C"/>
    <w:rsid w:val="61E578C0"/>
    <w:rsid w:val="61F33748"/>
    <w:rsid w:val="620351A4"/>
    <w:rsid w:val="62073222"/>
    <w:rsid w:val="622422E2"/>
    <w:rsid w:val="624138C2"/>
    <w:rsid w:val="624C71B3"/>
    <w:rsid w:val="626B3AE6"/>
    <w:rsid w:val="62765D28"/>
    <w:rsid w:val="627B3186"/>
    <w:rsid w:val="62947B02"/>
    <w:rsid w:val="629C7DD5"/>
    <w:rsid w:val="62A1651F"/>
    <w:rsid w:val="62A56B62"/>
    <w:rsid w:val="62BF1742"/>
    <w:rsid w:val="62C77B82"/>
    <w:rsid w:val="62D701C0"/>
    <w:rsid w:val="62E01DCA"/>
    <w:rsid w:val="62E13B62"/>
    <w:rsid w:val="62E74B65"/>
    <w:rsid w:val="62EE4440"/>
    <w:rsid w:val="62FE7F7F"/>
    <w:rsid w:val="63075E8A"/>
    <w:rsid w:val="631C7FEC"/>
    <w:rsid w:val="632158DC"/>
    <w:rsid w:val="633710E8"/>
    <w:rsid w:val="63453BAC"/>
    <w:rsid w:val="635C20D6"/>
    <w:rsid w:val="635D166D"/>
    <w:rsid w:val="63745AB4"/>
    <w:rsid w:val="637D216D"/>
    <w:rsid w:val="639269E0"/>
    <w:rsid w:val="6398430A"/>
    <w:rsid w:val="63A669A5"/>
    <w:rsid w:val="63AA20E5"/>
    <w:rsid w:val="63C74359"/>
    <w:rsid w:val="63CB4828"/>
    <w:rsid w:val="63CC0BA7"/>
    <w:rsid w:val="63CC234F"/>
    <w:rsid w:val="63D727E5"/>
    <w:rsid w:val="63E87188"/>
    <w:rsid w:val="63F40264"/>
    <w:rsid w:val="63F6007F"/>
    <w:rsid w:val="64085A7D"/>
    <w:rsid w:val="640B465A"/>
    <w:rsid w:val="64131093"/>
    <w:rsid w:val="64137984"/>
    <w:rsid w:val="64152349"/>
    <w:rsid w:val="641E3F6E"/>
    <w:rsid w:val="641E643B"/>
    <w:rsid w:val="64216C08"/>
    <w:rsid w:val="64222553"/>
    <w:rsid w:val="642D26E8"/>
    <w:rsid w:val="643358B5"/>
    <w:rsid w:val="643B1F24"/>
    <w:rsid w:val="643E149E"/>
    <w:rsid w:val="6449516A"/>
    <w:rsid w:val="644F5459"/>
    <w:rsid w:val="64656A2B"/>
    <w:rsid w:val="646A67ED"/>
    <w:rsid w:val="6473295D"/>
    <w:rsid w:val="64832762"/>
    <w:rsid w:val="648C3F14"/>
    <w:rsid w:val="64934C14"/>
    <w:rsid w:val="649918E6"/>
    <w:rsid w:val="64A13886"/>
    <w:rsid w:val="64AF5EF8"/>
    <w:rsid w:val="64C115D9"/>
    <w:rsid w:val="64D9099D"/>
    <w:rsid w:val="64E0302B"/>
    <w:rsid w:val="64EB3A53"/>
    <w:rsid w:val="64FB5CC4"/>
    <w:rsid w:val="64FF7A8B"/>
    <w:rsid w:val="650660A0"/>
    <w:rsid w:val="650B23A9"/>
    <w:rsid w:val="6517278A"/>
    <w:rsid w:val="651D4852"/>
    <w:rsid w:val="6522491C"/>
    <w:rsid w:val="65432AFD"/>
    <w:rsid w:val="654349CD"/>
    <w:rsid w:val="654B5D84"/>
    <w:rsid w:val="65506066"/>
    <w:rsid w:val="655F791E"/>
    <w:rsid w:val="656F082A"/>
    <w:rsid w:val="65733C50"/>
    <w:rsid w:val="65734BCC"/>
    <w:rsid w:val="657A1355"/>
    <w:rsid w:val="65A74B6D"/>
    <w:rsid w:val="65A915E0"/>
    <w:rsid w:val="65B052AB"/>
    <w:rsid w:val="65C26D55"/>
    <w:rsid w:val="65C66C95"/>
    <w:rsid w:val="65CB0B10"/>
    <w:rsid w:val="65D22D5B"/>
    <w:rsid w:val="65D8701F"/>
    <w:rsid w:val="65E87914"/>
    <w:rsid w:val="65F06748"/>
    <w:rsid w:val="65FE404C"/>
    <w:rsid w:val="662E375F"/>
    <w:rsid w:val="66560085"/>
    <w:rsid w:val="66612848"/>
    <w:rsid w:val="66691A92"/>
    <w:rsid w:val="667351E8"/>
    <w:rsid w:val="668968F8"/>
    <w:rsid w:val="669A71BC"/>
    <w:rsid w:val="66A65F1B"/>
    <w:rsid w:val="66AC0808"/>
    <w:rsid w:val="66BE2BE9"/>
    <w:rsid w:val="66C50A6C"/>
    <w:rsid w:val="66C51A03"/>
    <w:rsid w:val="66D25ECE"/>
    <w:rsid w:val="67076EDB"/>
    <w:rsid w:val="671171B9"/>
    <w:rsid w:val="673B0820"/>
    <w:rsid w:val="673F034C"/>
    <w:rsid w:val="67647FFE"/>
    <w:rsid w:val="677B47B7"/>
    <w:rsid w:val="677C65B1"/>
    <w:rsid w:val="677F1431"/>
    <w:rsid w:val="678A677E"/>
    <w:rsid w:val="67A261F4"/>
    <w:rsid w:val="67BB1FEE"/>
    <w:rsid w:val="67CC0CB1"/>
    <w:rsid w:val="67CC6DC1"/>
    <w:rsid w:val="67D40D8F"/>
    <w:rsid w:val="67DE0F9D"/>
    <w:rsid w:val="67F8691A"/>
    <w:rsid w:val="681334DD"/>
    <w:rsid w:val="681768DA"/>
    <w:rsid w:val="681F203F"/>
    <w:rsid w:val="68240856"/>
    <w:rsid w:val="683A3FC9"/>
    <w:rsid w:val="68567A45"/>
    <w:rsid w:val="686A2A05"/>
    <w:rsid w:val="686B2720"/>
    <w:rsid w:val="686C766B"/>
    <w:rsid w:val="687D6F5A"/>
    <w:rsid w:val="68826DB6"/>
    <w:rsid w:val="688C49F9"/>
    <w:rsid w:val="68980AF1"/>
    <w:rsid w:val="68A06E37"/>
    <w:rsid w:val="68AE673B"/>
    <w:rsid w:val="68B0361E"/>
    <w:rsid w:val="68ED7A11"/>
    <w:rsid w:val="68F729C2"/>
    <w:rsid w:val="690622D9"/>
    <w:rsid w:val="69110CE4"/>
    <w:rsid w:val="69141F93"/>
    <w:rsid w:val="691D1775"/>
    <w:rsid w:val="691D7C8B"/>
    <w:rsid w:val="695B5633"/>
    <w:rsid w:val="6971090C"/>
    <w:rsid w:val="69855228"/>
    <w:rsid w:val="69865692"/>
    <w:rsid w:val="69A22C77"/>
    <w:rsid w:val="69A55B1C"/>
    <w:rsid w:val="69AC4CCB"/>
    <w:rsid w:val="69F0460E"/>
    <w:rsid w:val="6A0309BB"/>
    <w:rsid w:val="6A0672BD"/>
    <w:rsid w:val="6A1107EE"/>
    <w:rsid w:val="6A1525AD"/>
    <w:rsid w:val="6A1665CD"/>
    <w:rsid w:val="6A504465"/>
    <w:rsid w:val="6A5F5079"/>
    <w:rsid w:val="6A68024C"/>
    <w:rsid w:val="6A6C1C36"/>
    <w:rsid w:val="6A810387"/>
    <w:rsid w:val="6A875B52"/>
    <w:rsid w:val="6A876704"/>
    <w:rsid w:val="6A9602DF"/>
    <w:rsid w:val="6AA76C94"/>
    <w:rsid w:val="6AC0267B"/>
    <w:rsid w:val="6ACF708D"/>
    <w:rsid w:val="6AD144C5"/>
    <w:rsid w:val="6AED74BE"/>
    <w:rsid w:val="6AEE65BC"/>
    <w:rsid w:val="6AF52C6D"/>
    <w:rsid w:val="6AFE38B8"/>
    <w:rsid w:val="6B204EA2"/>
    <w:rsid w:val="6B290888"/>
    <w:rsid w:val="6B2E2BC2"/>
    <w:rsid w:val="6B476547"/>
    <w:rsid w:val="6B7C6514"/>
    <w:rsid w:val="6B7F1F29"/>
    <w:rsid w:val="6B885046"/>
    <w:rsid w:val="6B88764E"/>
    <w:rsid w:val="6B974817"/>
    <w:rsid w:val="6B9E2610"/>
    <w:rsid w:val="6BB54477"/>
    <w:rsid w:val="6BBC2672"/>
    <w:rsid w:val="6BBE4C73"/>
    <w:rsid w:val="6BDD6F6D"/>
    <w:rsid w:val="6BEC0182"/>
    <w:rsid w:val="6BFD684E"/>
    <w:rsid w:val="6C092392"/>
    <w:rsid w:val="6C1033A7"/>
    <w:rsid w:val="6C241F18"/>
    <w:rsid w:val="6C367B09"/>
    <w:rsid w:val="6C46521E"/>
    <w:rsid w:val="6C614A19"/>
    <w:rsid w:val="6C662C9E"/>
    <w:rsid w:val="6C6B34DE"/>
    <w:rsid w:val="6C6D2921"/>
    <w:rsid w:val="6C6D7564"/>
    <w:rsid w:val="6C6D796B"/>
    <w:rsid w:val="6C7068B5"/>
    <w:rsid w:val="6C7C5F7E"/>
    <w:rsid w:val="6C8A67BF"/>
    <w:rsid w:val="6C943E46"/>
    <w:rsid w:val="6CA200F0"/>
    <w:rsid w:val="6CAD0F6F"/>
    <w:rsid w:val="6CB01A5D"/>
    <w:rsid w:val="6CB93BE7"/>
    <w:rsid w:val="6CBB2CAC"/>
    <w:rsid w:val="6CC04757"/>
    <w:rsid w:val="6CEB4B56"/>
    <w:rsid w:val="6CEF1ED7"/>
    <w:rsid w:val="6CEF57C3"/>
    <w:rsid w:val="6D072A2B"/>
    <w:rsid w:val="6D0E7A59"/>
    <w:rsid w:val="6D0F1CF3"/>
    <w:rsid w:val="6D116FDD"/>
    <w:rsid w:val="6D1F12CA"/>
    <w:rsid w:val="6D27193A"/>
    <w:rsid w:val="6D272A97"/>
    <w:rsid w:val="6D3A0DAE"/>
    <w:rsid w:val="6D430DCD"/>
    <w:rsid w:val="6D461275"/>
    <w:rsid w:val="6D5D6CA1"/>
    <w:rsid w:val="6D631C0E"/>
    <w:rsid w:val="6D7C5142"/>
    <w:rsid w:val="6D7E799C"/>
    <w:rsid w:val="6D7E7ED7"/>
    <w:rsid w:val="6DBD496C"/>
    <w:rsid w:val="6DC5128C"/>
    <w:rsid w:val="6DC818C2"/>
    <w:rsid w:val="6DCB02C1"/>
    <w:rsid w:val="6DF5635A"/>
    <w:rsid w:val="6DFF041D"/>
    <w:rsid w:val="6E00635C"/>
    <w:rsid w:val="6E0733F8"/>
    <w:rsid w:val="6E0B4426"/>
    <w:rsid w:val="6E0C2509"/>
    <w:rsid w:val="6E1048BF"/>
    <w:rsid w:val="6E561335"/>
    <w:rsid w:val="6E590B43"/>
    <w:rsid w:val="6E5D239D"/>
    <w:rsid w:val="6E6B224B"/>
    <w:rsid w:val="6E6B2E90"/>
    <w:rsid w:val="6E8857E7"/>
    <w:rsid w:val="6E9547A4"/>
    <w:rsid w:val="6E974D8D"/>
    <w:rsid w:val="6EA753A4"/>
    <w:rsid w:val="6EC86FAF"/>
    <w:rsid w:val="6ED76D06"/>
    <w:rsid w:val="6ED924EF"/>
    <w:rsid w:val="6EF40E35"/>
    <w:rsid w:val="6EF7449B"/>
    <w:rsid w:val="6EFC50DF"/>
    <w:rsid w:val="6F042D03"/>
    <w:rsid w:val="6F042D3F"/>
    <w:rsid w:val="6F244A6F"/>
    <w:rsid w:val="6F2B098E"/>
    <w:rsid w:val="6F342D8D"/>
    <w:rsid w:val="6F3F60CB"/>
    <w:rsid w:val="6F4B09CE"/>
    <w:rsid w:val="6F556BED"/>
    <w:rsid w:val="6F5B1FA4"/>
    <w:rsid w:val="6F5B5388"/>
    <w:rsid w:val="6F5F3553"/>
    <w:rsid w:val="6F66605F"/>
    <w:rsid w:val="6F68483C"/>
    <w:rsid w:val="6F742218"/>
    <w:rsid w:val="6F7C172C"/>
    <w:rsid w:val="6F8863B2"/>
    <w:rsid w:val="6F8D32DA"/>
    <w:rsid w:val="6F9671A2"/>
    <w:rsid w:val="6F996D70"/>
    <w:rsid w:val="6FA10EE2"/>
    <w:rsid w:val="6FA25524"/>
    <w:rsid w:val="6FB14390"/>
    <w:rsid w:val="6FCA2A16"/>
    <w:rsid w:val="6FCB37B6"/>
    <w:rsid w:val="6FDA51CF"/>
    <w:rsid w:val="6FE358EB"/>
    <w:rsid w:val="6FE84264"/>
    <w:rsid w:val="6FF233C5"/>
    <w:rsid w:val="6FF269BD"/>
    <w:rsid w:val="700A5536"/>
    <w:rsid w:val="701C4835"/>
    <w:rsid w:val="70227EC6"/>
    <w:rsid w:val="70487FF3"/>
    <w:rsid w:val="70A523E7"/>
    <w:rsid w:val="70B04617"/>
    <w:rsid w:val="70B7688B"/>
    <w:rsid w:val="70BA5262"/>
    <w:rsid w:val="70C5468A"/>
    <w:rsid w:val="70C82877"/>
    <w:rsid w:val="70D0599D"/>
    <w:rsid w:val="70DB2392"/>
    <w:rsid w:val="70E76C9B"/>
    <w:rsid w:val="70F518EF"/>
    <w:rsid w:val="710716CE"/>
    <w:rsid w:val="710E7EA7"/>
    <w:rsid w:val="711517D9"/>
    <w:rsid w:val="711D243B"/>
    <w:rsid w:val="712D2244"/>
    <w:rsid w:val="713D7183"/>
    <w:rsid w:val="715C7FA2"/>
    <w:rsid w:val="7162597C"/>
    <w:rsid w:val="71736EDE"/>
    <w:rsid w:val="71760A1E"/>
    <w:rsid w:val="718926DF"/>
    <w:rsid w:val="71907D48"/>
    <w:rsid w:val="71916963"/>
    <w:rsid w:val="71AE5D39"/>
    <w:rsid w:val="71B452DF"/>
    <w:rsid w:val="71B9616E"/>
    <w:rsid w:val="71C90CD4"/>
    <w:rsid w:val="71D3245E"/>
    <w:rsid w:val="71D3463F"/>
    <w:rsid w:val="71D942A5"/>
    <w:rsid w:val="71DA5FB1"/>
    <w:rsid w:val="71E631D6"/>
    <w:rsid w:val="71E74691"/>
    <w:rsid w:val="71E80C9B"/>
    <w:rsid w:val="71F31B1A"/>
    <w:rsid w:val="71F907B3"/>
    <w:rsid w:val="72042E63"/>
    <w:rsid w:val="72353C12"/>
    <w:rsid w:val="723D4010"/>
    <w:rsid w:val="724538F5"/>
    <w:rsid w:val="725439AB"/>
    <w:rsid w:val="72580436"/>
    <w:rsid w:val="72617614"/>
    <w:rsid w:val="727B279F"/>
    <w:rsid w:val="728538A3"/>
    <w:rsid w:val="72893B8C"/>
    <w:rsid w:val="728C7879"/>
    <w:rsid w:val="7296074B"/>
    <w:rsid w:val="729D6597"/>
    <w:rsid w:val="72A02E86"/>
    <w:rsid w:val="72BD21D2"/>
    <w:rsid w:val="72CC45B5"/>
    <w:rsid w:val="72CC7E02"/>
    <w:rsid w:val="72D90399"/>
    <w:rsid w:val="72E82F78"/>
    <w:rsid w:val="72E871A5"/>
    <w:rsid w:val="72EA2869"/>
    <w:rsid w:val="730E539B"/>
    <w:rsid w:val="73141933"/>
    <w:rsid w:val="73151BA1"/>
    <w:rsid w:val="73241726"/>
    <w:rsid w:val="73247AB1"/>
    <w:rsid w:val="73274C2A"/>
    <w:rsid w:val="73276FFD"/>
    <w:rsid w:val="732E41EA"/>
    <w:rsid w:val="73310934"/>
    <w:rsid w:val="733B750C"/>
    <w:rsid w:val="735A4F0D"/>
    <w:rsid w:val="73636598"/>
    <w:rsid w:val="736B5A95"/>
    <w:rsid w:val="736E6685"/>
    <w:rsid w:val="737D334E"/>
    <w:rsid w:val="73924C7B"/>
    <w:rsid w:val="73AA71CC"/>
    <w:rsid w:val="73BA72C6"/>
    <w:rsid w:val="73C2541F"/>
    <w:rsid w:val="73C962F9"/>
    <w:rsid w:val="73CD7AAA"/>
    <w:rsid w:val="73EE496A"/>
    <w:rsid w:val="73EF67DC"/>
    <w:rsid w:val="73F72D0D"/>
    <w:rsid w:val="73F95D27"/>
    <w:rsid w:val="74005CCE"/>
    <w:rsid w:val="740413CC"/>
    <w:rsid w:val="74097A9F"/>
    <w:rsid w:val="742033BE"/>
    <w:rsid w:val="74457C0D"/>
    <w:rsid w:val="745070CE"/>
    <w:rsid w:val="745D2397"/>
    <w:rsid w:val="745D4EC7"/>
    <w:rsid w:val="745E2B87"/>
    <w:rsid w:val="74763857"/>
    <w:rsid w:val="747A473F"/>
    <w:rsid w:val="74841E8B"/>
    <w:rsid w:val="748E3A07"/>
    <w:rsid w:val="74961A7E"/>
    <w:rsid w:val="749A1E13"/>
    <w:rsid w:val="74A21841"/>
    <w:rsid w:val="74AA2B7A"/>
    <w:rsid w:val="74AE264A"/>
    <w:rsid w:val="74D54C5C"/>
    <w:rsid w:val="74DA0A30"/>
    <w:rsid w:val="74DE7584"/>
    <w:rsid w:val="74F166FC"/>
    <w:rsid w:val="74FF7D47"/>
    <w:rsid w:val="751C6F4A"/>
    <w:rsid w:val="7526016B"/>
    <w:rsid w:val="752B4F44"/>
    <w:rsid w:val="752F1381"/>
    <w:rsid w:val="75337585"/>
    <w:rsid w:val="7536783F"/>
    <w:rsid w:val="7546775F"/>
    <w:rsid w:val="755017E2"/>
    <w:rsid w:val="75616586"/>
    <w:rsid w:val="756D1BE3"/>
    <w:rsid w:val="75727C00"/>
    <w:rsid w:val="759D6183"/>
    <w:rsid w:val="75A07DF0"/>
    <w:rsid w:val="75B23020"/>
    <w:rsid w:val="75BA0B95"/>
    <w:rsid w:val="75BE185F"/>
    <w:rsid w:val="75DE3086"/>
    <w:rsid w:val="75EB48B6"/>
    <w:rsid w:val="75F314F5"/>
    <w:rsid w:val="7609475B"/>
    <w:rsid w:val="760B73EE"/>
    <w:rsid w:val="7623027B"/>
    <w:rsid w:val="76257DC8"/>
    <w:rsid w:val="76337E03"/>
    <w:rsid w:val="763D1772"/>
    <w:rsid w:val="764A3CD3"/>
    <w:rsid w:val="766A7551"/>
    <w:rsid w:val="76714667"/>
    <w:rsid w:val="76782B81"/>
    <w:rsid w:val="768954C5"/>
    <w:rsid w:val="768A34CC"/>
    <w:rsid w:val="769413F2"/>
    <w:rsid w:val="76951C70"/>
    <w:rsid w:val="76967C6D"/>
    <w:rsid w:val="76980A91"/>
    <w:rsid w:val="769C2878"/>
    <w:rsid w:val="76A53C02"/>
    <w:rsid w:val="76B651C4"/>
    <w:rsid w:val="76DD06A3"/>
    <w:rsid w:val="76F06D4A"/>
    <w:rsid w:val="773D3837"/>
    <w:rsid w:val="774C439A"/>
    <w:rsid w:val="774E399B"/>
    <w:rsid w:val="774E47A3"/>
    <w:rsid w:val="7759695D"/>
    <w:rsid w:val="775970DD"/>
    <w:rsid w:val="776155EB"/>
    <w:rsid w:val="777F0370"/>
    <w:rsid w:val="778B3AFD"/>
    <w:rsid w:val="778D24B0"/>
    <w:rsid w:val="778E4A30"/>
    <w:rsid w:val="77A86F80"/>
    <w:rsid w:val="77A97E3D"/>
    <w:rsid w:val="77CE5260"/>
    <w:rsid w:val="77D12058"/>
    <w:rsid w:val="77D26D71"/>
    <w:rsid w:val="77DF669D"/>
    <w:rsid w:val="77E521CB"/>
    <w:rsid w:val="77EB5DBB"/>
    <w:rsid w:val="77ED2D40"/>
    <w:rsid w:val="77F52BD1"/>
    <w:rsid w:val="77FA4C34"/>
    <w:rsid w:val="77FC48D1"/>
    <w:rsid w:val="78083F6A"/>
    <w:rsid w:val="780A6A88"/>
    <w:rsid w:val="780F7776"/>
    <w:rsid w:val="782713F6"/>
    <w:rsid w:val="78316A7C"/>
    <w:rsid w:val="78336C5B"/>
    <w:rsid w:val="783924D3"/>
    <w:rsid w:val="783F5BCE"/>
    <w:rsid w:val="784C5766"/>
    <w:rsid w:val="784E14A1"/>
    <w:rsid w:val="78650950"/>
    <w:rsid w:val="78735422"/>
    <w:rsid w:val="7876401B"/>
    <w:rsid w:val="78804BB1"/>
    <w:rsid w:val="78861925"/>
    <w:rsid w:val="78932D14"/>
    <w:rsid w:val="789C633C"/>
    <w:rsid w:val="78A21173"/>
    <w:rsid w:val="78A44A08"/>
    <w:rsid w:val="78B6225F"/>
    <w:rsid w:val="78BE2755"/>
    <w:rsid w:val="78C53148"/>
    <w:rsid w:val="78D9133E"/>
    <w:rsid w:val="78E1397E"/>
    <w:rsid w:val="78E13A0B"/>
    <w:rsid w:val="78E30573"/>
    <w:rsid w:val="78F26312"/>
    <w:rsid w:val="78F44207"/>
    <w:rsid w:val="78FF638F"/>
    <w:rsid w:val="7904347B"/>
    <w:rsid w:val="790C5821"/>
    <w:rsid w:val="79152A97"/>
    <w:rsid w:val="79256F54"/>
    <w:rsid w:val="792839D3"/>
    <w:rsid w:val="792F40AF"/>
    <w:rsid w:val="79336CA0"/>
    <w:rsid w:val="79466F8A"/>
    <w:rsid w:val="79492BC5"/>
    <w:rsid w:val="795F2C76"/>
    <w:rsid w:val="796050C1"/>
    <w:rsid w:val="796A3A97"/>
    <w:rsid w:val="797F5BC1"/>
    <w:rsid w:val="798807B3"/>
    <w:rsid w:val="798A20B7"/>
    <w:rsid w:val="799B45BC"/>
    <w:rsid w:val="79A16368"/>
    <w:rsid w:val="79A8012F"/>
    <w:rsid w:val="79B07A22"/>
    <w:rsid w:val="79B47014"/>
    <w:rsid w:val="79BE37C7"/>
    <w:rsid w:val="79BE602F"/>
    <w:rsid w:val="79CE4C6C"/>
    <w:rsid w:val="79D31AEC"/>
    <w:rsid w:val="79D432B1"/>
    <w:rsid w:val="79D60F45"/>
    <w:rsid w:val="7A1F7224"/>
    <w:rsid w:val="7A2A04A6"/>
    <w:rsid w:val="7A2A4995"/>
    <w:rsid w:val="7A434224"/>
    <w:rsid w:val="7A550010"/>
    <w:rsid w:val="7A5C6B5C"/>
    <w:rsid w:val="7A6704E0"/>
    <w:rsid w:val="7A737979"/>
    <w:rsid w:val="7A7524B0"/>
    <w:rsid w:val="7AA74E5C"/>
    <w:rsid w:val="7AB7260E"/>
    <w:rsid w:val="7AD61602"/>
    <w:rsid w:val="7AE23548"/>
    <w:rsid w:val="7AEE40D4"/>
    <w:rsid w:val="7AFE0804"/>
    <w:rsid w:val="7B0567B1"/>
    <w:rsid w:val="7B22532F"/>
    <w:rsid w:val="7B3248EA"/>
    <w:rsid w:val="7B3F3E59"/>
    <w:rsid w:val="7B457D7A"/>
    <w:rsid w:val="7B532618"/>
    <w:rsid w:val="7B5B6C03"/>
    <w:rsid w:val="7B5D6D6A"/>
    <w:rsid w:val="7B5E5583"/>
    <w:rsid w:val="7B6E5197"/>
    <w:rsid w:val="7B767D81"/>
    <w:rsid w:val="7B8A12F6"/>
    <w:rsid w:val="7B9A1258"/>
    <w:rsid w:val="7B9F061D"/>
    <w:rsid w:val="7BA774D1"/>
    <w:rsid w:val="7BB8455C"/>
    <w:rsid w:val="7BCD23E3"/>
    <w:rsid w:val="7BE30AD3"/>
    <w:rsid w:val="7BE6114E"/>
    <w:rsid w:val="7BEF5DEB"/>
    <w:rsid w:val="7BFB7AF9"/>
    <w:rsid w:val="7C0E3CC0"/>
    <w:rsid w:val="7C345C07"/>
    <w:rsid w:val="7C4140FF"/>
    <w:rsid w:val="7C420D48"/>
    <w:rsid w:val="7C6B112B"/>
    <w:rsid w:val="7C6D28D5"/>
    <w:rsid w:val="7C7A5AAE"/>
    <w:rsid w:val="7C7D2008"/>
    <w:rsid w:val="7C834EAF"/>
    <w:rsid w:val="7C8F68E3"/>
    <w:rsid w:val="7CA0654E"/>
    <w:rsid w:val="7CA31572"/>
    <w:rsid w:val="7CB73163"/>
    <w:rsid w:val="7CBA046F"/>
    <w:rsid w:val="7CD928F6"/>
    <w:rsid w:val="7CE72E1E"/>
    <w:rsid w:val="7CFF666E"/>
    <w:rsid w:val="7D442374"/>
    <w:rsid w:val="7D513B99"/>
    <w:rsid w:val="7D617645"/>
    <w:rsid w:val="7D74036E"/>
    <w:rsid w:val="7D776467"/>
    <w:rsid w:val="7D822B32"/>
    <w:rsid w:val="7D8950E1"/>
    <w:rsid w:val="7D8E2640"/>
    <w:rsid w:val="7D9A2762"/>
    <w:rsid w:val="7DB53C19"/>
    <w:rsid w:val="7DC01077"/>
    <w:rsid w:val="7DC97E3C"/>
    <w:rsid w:val="7DDE3FC7"/>
    <w:rsid w:val="7DDF52B6"/>
    <w:rsid w:val="7DF061C8"/>
    <w:rsid w:val="7DFC5C50"/>
    <w:rsid w:val="7E0406C2"/>
    <w:rsid w:val="7E170588"/>
    <w:rsid w:val="7E173A07"/>
    <w:rsid w:val="7E24059F"/>
    <w:rsid w:val="7E386B07"/>
    <w:rsid w:val="7E3A7C12"/>
    <w:rsid w:val="7E3C4388"/>
    <w:rsid w:val="7E411E13"/>
    <w:rsid w:val="7E4F6545"/>
    <w:rsid w:val="7E622911"/>
    <w:rsid w:val="7E6D6CFE"/>
    <w:rsid w:val="7E7E6C0F"/>
    <w:rsid w:val="7E8722CD"/>
    <w:rsid w:val="7EB27497"/>
    <w:rsid w:val="7EC84356"/>
    <w:rsid w:val="7ED32A08"/>
    <w:rsid w:val="7ED95CEE"/>
    <w:rsid w:val="7EE24A93"/>
    <w:rsid w:val="7EE2719E"/>
    <w:rsid w:val="7F083797"/>
    <w:rsid w:val="7F1E3F4E"/>
    <w:rsid w:val="7F266839"/>
    <w:rsid w:val="7F512C7E"/>
    <w:rsid w:val="7F773AFC"/>
    <w:rsid w:val="7F861B9E"/>
    <w:rsid w:val="7F92128E"/>
    <w:rsid w:val="7F93144C"/>
    <w:rsid w:val="7F9D3EB7"/>
    <w:rsid w:val="7FBB179D"/>
    <w:rsid w:val="7FCB1AF8"/>
    <w:rsid w:val="7FD81DBA"/>
    <w:rsid w:val="7FDE74B7"/>
    <w:rsid w:val="7FE03A42"/>
    <w:rsid w:val="7FEA3DB9"/>
    <w:rsid w:val="7FED07D3"/>
    <w:rsid w:val="7FEF425F"/>
    <w:rsid w:val="7FF953C6"/>
    <w:rsid w:val="7FFDE99E"/>
    <w:rsid w:val="AAFF586D"/>
    <w:rsid w:val="EFFE517F"/>
    <w:rsid w:val="F7B78C33"/>
    <w:rsid w:val="FCEF01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28"/>
      <w:szCs w:val="24"/>
      <w:lang w:val="en-US" w:eastAsia="zh-CN" w:bidi="ar-SA"/>
    </w:rPr>
  </w:style>
  <w:style w:type="paragraph" w:styleId="3">
    <w:name w:val="heading 1"/>
    <w:basedOn w:val="1"/>
    <w:next w:val="1"/>
    <w:link w:val="48"/>
    <w:qFormat/>
    <w:uiPriority w:val="9"/>
    <w:pPr>
      <w:keepNext/>
      <w:tabs>
        <w:tab w:val="left" w:pos="200"/>
      </w:tabs>
      <w:jc w:val="center"/>
      <w:outlineLvl w:val="0"/>
    </w:pPr>
    <w:rPr>
      <w:rFonts w:ascii="宋体" w:hAnsi="宋体"/>
      <w:b/>
      <w:sz w:val="36"/>
      <w:szCs w:val="20"/>
    </w:rPr>
  </w:style>
  <w:style w:type="paragraph" w:styleId="4">
    <w:name w:val="heading 2"/>
    <w:basedOn w:val="1"/>
    <w:next w:val="1"/>
    <w:qFormat/>
    <w:uiPriority w:val="9"/>
    <w:pPr>
      <w:keepNext/>
      <w:jc w:val="center"/>
      <w:outlineLvl w:val="1"/>
    </w:pPr>
    <w:rPr>
      <w:rFonts w:ascii="Times New Roman" w:hAnsi="Times New Roman" w:eastAsia="楷体_GB2312"/>
      <w:b/>
      <w:bCs/>
      <w:szCs w:val="28"/>
    </w:rPr>
  </w:style>
  <w:style w:type="paragraph" w:styleId="5">
    <w:name w:val="heading 3"/>
    <w:basedOn w:val="1"/>
    <w:next w:val="1"/>
    <w:link w:val="43"/>
    <w:qFormat/>
    <w:uiPriority w:val="9"/>
    <w:pPr>
      <w:keepNext/>
      <w:keepLines/>
      <w:spacing w:before="260" w:after="260" w:line="416" w:lineRule="auto"/>
      <w:outlineLvl w:val="2"/>
    </w:pPr>
    <w:rPr>
      <w:rFonts w:ascii="Times New Roman" w:hAnsi="Times New Roman"/>
      <w:b/>
      <w:bCs/>
      <w:sz w:val="32"/>
      <w:szCs w:val="32"/>
      <w:lang w:val="zh-CN"/>
    </w:rPr>
  </w:style>
  <w:style w:type="paragraph" w:styleId="6">
    <w:name w:val="heading 4"/>
    <w:basedOn w:val="1"/>
    <w:next w:val="1"/>
    <w:qFormat/>
    <w:uiPriority w:val="9"/>
    <w:pPr>
      <w:keepNext/>
      <w:keepLines/>
      <w:spacing w:before="280" w:after="290" w:line="376" w:lineRule="auto"/>
      <w:outlineLvl w:val="3"/>
    </w:pPr>
    <w:rPr>
      <w:rFonts w:ascii="Cambria" w:hAnsi="Cambria"/>
      <w:b/>
      <w:bCs/>
      <w:szCs w:val="28"/>
      <w:lang w:val="zh-C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标题 31"/>
    <w:next w:val="1"/>
    <w:qFormat/>
    <w:uiPriority w:val="0"/>
    <w:pPr>
      <w:keepNext/>
      <w:keepLines/>
      <w:widowControl w:val="0"/>
      <w:spacing w:before="360" w:after="120"/>
      <w:jc w:val="left"/>
      <w:outlineLvl w:val="2"/>
    </w:pPr>
    <w:rPr>
      <w:rFonts w:hint="default" w:ascii="宋体" w:hAnsi="Times New Roman" w:eastAsia="宋体" w:cs="Times New Roman"/>
      <w:b/>
      <w:sz w:val="24"/>
      <w:szCs w:val="20"/>
      <w:u w:val="single"/>
      <w:lang w:val="en-US" w:eastAsia="zh-CN" w:bidi="ar-SA"/>
    </w:rPr>
  </w:style>
  <w:style w:type="paragraph" w:styleId="7">
    <w:name w:val="table of authorities"/>
    <w:basedOn w:val="1"/>
    <w:next w:val="1"/>
    <w:qFormat/>
    <w:uiPriority w:val="99"/>
    <w:pPr>
      <w:ind w:left="420" w:leftChars="200"/>
    </w:pPr>
    <w:rPr>
      <w:szCs w:val="20"/>
    </w:rPr>
  </w:style>
  <w:style w:type="paragraph" w:styleId="8">
    <w:name w:val="Normal Indent"/>
    <w:basedOn w:val="1"/>
    <w:next w:val="9"/>
    <w:qFormat/>
    <w:uiPriority w:val="0"/>
    <w:pPr>
      <w:ind w:firstLine="420" w:firstLineChars="200"/>
    </w:pPr>
    <w:rPr>
      <w:kern w:val="0"/>
      <w:sz w:val="24"/>
      <w:szCs w:val="20"/>
    </w:rPr>
  </w:style>
  <w:style w:type="paragraph" w:styleId="9">
    <w:name w:val="Body Text"/>
    <w:basedOn w:val="1"/>
    <w:qFormat/>
    <w:uiPriority w:val="0"/>
    <w:rPr>
      <w:rFonts w:ascii="楷体_GB2312" w:hAnsi="Arial" w:eastAsia="楷体_GB2312"/>
      <w:szCs w:val="20"/>
    </w:rPr>
  </w:style>
  <w:style w:type="paragraph" w:styleId="10">
    <w:name w:val="annotation text"/>
    <w:basedOn w:val="1"/>
    <w:qFormat/>
    <w:uiPriority w:val="99"/>
    <w:pPr>
      <w:widowControl/>
      <w:tabs>
        <w:tab w:val="left" w:pos="1134"/>
      </w:tabs>
      <w:adjustRightInd w:val="0"/>
      <w:snapToGrid w:val="0"/>
      <w:spacing w:line="280" w:lineRule="atLeast"/>
      <w:jc w:val="left"/>
    </w:pPr>
    <w:rPr>
      <w:rFonts w:eastAsia="PMingLiU"/>
      <w:kern w:val="0"/>
      <w:sz w:val="24"/>
      <w:szCs w:val="20"/>
      <w:lang w:eastAsia="zh-TW"/>
    </w:rPr>
  </w:style>
  <w:style w:type="paragraph" w:styleId="11">
    <w:name w:val="Body Text Indent"/>
    <w:basedOn w:val="1"/>
    <w:next w:val="12"/>
    <w:qFormat/>
    <w:uiPriority w:val="99"/>
    <w:pPr>
      <w:spacing w:line="700" w:lineRule="exact"/>
      <w:ind w:left="960"/>
    </w:pPr>
    <w:rPr>
      <w:sz w:val="44"/>
    </w:rPr>
  </w:style>
  <w:style w:type="paragraph" w:customStyle="1" w:styleId="12">
    <w:name w:val="目录 5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3">
    <w:name w:val="Block Text"/>
    <w:basedOn w:val="1"/>
    <w:qFormat/>
    <w:uiPriority w:val="0"/>
    <w:pPr>
      <w:spacing w:after="120"/>
      <w:ind w:left="1440" w:leftChars="700" w:right="1440" w:rightChars="700"/>
    </w:pPr>
  </w:style>
  <w:style w:type="paragraph" w:styleId="14">
    <w:name w:val="Plain Text"/>
    <w:basedOn w:val="1"/>
    <w:qFormat/>
    <w:uiPriority w:val="0"/>
    <w:rPr>
      <w:rFonts w:ascii="宋体" w:hAnsi="Courier New"/>
      <w:kern w:val="0"/>
      <w:sz w:val="20"/>
      <w:szCs w:val="20"/>
    </w:rPr>
  </w:style>
  <w:style w:type="paragraph" w:styleId="15">
    <w:name w:val="Date"/>
    <w:basedOn w:val="1"/>
    <w:next w:val="1"/>
    <w:qFormat/>
    <w:uiPriority w:val="0"/>
    <w:rPr>
      <w:rFonts w:ascii="Times New Roman" w:hAnsi="Times New Roman"/>
      <w:szCs w:val="20"/>
    </w:rPr>
  </w:style>
  <w:style w:type="paragraph" w:styleId="16">
    <w:name w:val="Body Text Indent 2"/>
    <w:basedOn w:val="1"/>
    <w:qFormat/>
    <w:uiPriority w:val="0"/>
    <w:pPr>
      <w:spacing w:line="360" w:lineRule="exact"/>
      <w:ind w:firstLine="480" w:firstLineChars="200"/>
    </w:pPr>
    <w:rPr>
      <w:rFonts w:ascii="宋体" w:hAnsi="宋体" w:cs="宋体"/>
      <w:sz w:val="24"/>
    </w:rPr>
  </w:style>
  <w:style w:type="paragraph" w:styleId="17">
    <w:name w:val="footer"/>
    <w:basedOn w:val="1"/>
    <w:qFormat/>
    <w:uiPriority w:val="0"/>
    <w:pPr>
      <w:tabs>
        <w:tab w:val="center" w:pos="4153"/>
        <w:tab w:val="right" w:pos="8306"/>
      </w:tabs>
      <w:snapToGrid w:val="0"/>
      <w:jc w:val="left"/>
    </w:pPr>
    <w:rPr>
      <w:rFonts w:ascii="Times New Roman" w:hAnsi="Times New Roman"/>
      <w:sz w:val="18"/>
      <w:szCs w:val="20"/>
    </w:rPr>
  </w:style>
  <w:style w:type="paragraph" w:styleId="18">
    <w:name w:val="envelope return"/>
    <w:qFormat/>
    <w:uiPriority w:val="0"/>
    <w:pPr>
      <w:widowControl w:val="0"/>
      <w:snapToGrid w:val="0"/>
      <w:jc w:val="both"/>
    </w:pPr>
    <w:rPr>
      <w:rFonts w:ascii="Arial" w:hAnsi="Arial" w:eastAsia="宋体" w:cs="Times New Roman"/>
      <w:kern w:val="2"/>
      <w:sz w:val="21"/>
      <w:szCs w:val="24"/>
      <w:lang w:val="en-US" w:eastAsia="zh-CN" w:bidi="ar-SA"/>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szCs w:val="20"/>
    </w:rPr>
  </w:style>
  <w:style w:type="paragraph" w:styleId="20">
    <w:name w:val="toc 1"/>
    <w:basedOn w:val="1"/>
    <w:next w:val="1"/>
    <w:qFormat/>
    <w:uiPriority w:val="0"/>
    <w:pPr>
      <w:spacing w:line="300" w:lineRule="exact"/>
    </w:pPr>
    <w:rPr>
      <w:rFonts w:ascii="宋体" w:hAnsi="宋体"/>
      <w:szCs w:val="21"/>
    </w:rPr>
  </w:style>
  <w:style w:type="paragraph" w:styleId="21">
    <w:name w:val="Normal (Web)"/>
    <w:basedOn w:val="1"/>
    <w:unhideWhenUsed/>
    <w:qFormat/>
    <w:uiPriority w:val="99"/>
    <w:pPr>
      <w:widowControl/>
      <w:spacing w:before="100" w:beforeAutospacing="1" w:after="100" w:afterAutospacing="1"/>
      <w:jc w:val="left"/>
    </w:pPr>
    <w:rPr>
      <w:rFonts w:ascii="宋体" w:hAnsi="宋体"/>
      <w:kern w:val="0"/>
      <w:sz w:val="24"/>
    </w:rPr>
  </w:style>
  <w:style w:type="paragraph" w:styleId="22">
    <w:name w:val="Title"/>
    <w:basedOn w:val="1"/>
    <w:next w:val="1"/>
    <w:qFormat/>
    <w:uiPriority w:val="99"/>
    <w:pPr>
      <w:spacing w:before="240" w:after="60"/>
      <w:jc w:val="center"/>
      <w:outlineLvl w:val="0"/>
    </w:pPr>
    <w:rPr>
      <w:rFonts w:ascii="Cambria" w:hAnsi="Cambria" w:eastAsia="宋体"/>
      <w:b/>
      <w:bCs/>
      <w:sz w:val="32"/>
      <w:szCs w:val="32"/>
    </w:rPr>
  </w:style>
  <w:style w:type="paragraph" w:styleId="23">
    <w:name w:val="Body Text First Indent 2"/>
    <w:basedOn w:val="1"/>
    <w:next w:val="1"/>
    <w:qFormat/>
    <w:uiPriority w:val="0"/>
    <w:pPr>
      <w:spacing w:after="120"/>
      <w:ind w:left="420" w:leftChars="200" w:firstLine="420" w:firstLineChars="200"/>
    </w:pPr>
    <w:rPr>
      <w:sz w:val="21"/>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character" w:styleId="28">
    <w:name w:val="page number"/>
    <w:basedOn w:val="26"/>
    <w:qFormat/>
    <w:uiPriority w:val="0"/>
    <w:rPr>
      <w:rFonts w:ascii="Times New Roman" w:hAnsi="Times New Roman" w:eastAsia="宋体" w:cs="Times New Roman"/>
    </w:rPr>
  </w:style>
  <w:style w:type="character" w:styleId="29">
    <w:name w:val="FollowedHyperlink"/>
    <w:qFormat/>
    <w:uiPriority w:val="0"/>
    <w:rPr>
      <w:color w:val="333333"/>
      <w:u w:val="none"/>
    </w:rPr>
  </w:style>
  <w:style w:type="character" w:styleId="30">
    <w:name w:val="Emphasis"/>
    <w:basedOn w:val="26"/>
    <w:qFormat/>
    <w:uiPriority w:val="0"/>
    <w:rPr>
      <w:b/>
      <w:bCs/>
    </w:rPr>
  </w:style>
  <w:style w:type="character" w:styleId="31">
    <w:name w:val="HTML Definition"/>
    <w:basedOn w:val="26"/>
    <w:qFormat/>
    <w:uiPriority w:val="0"/>
  </w:style>
  <w:style w:type="character" w:styleId="32">
    <w:name w:val="HTML Typewriter"/>
    <w:basedOn w:val="26"/>
    <w:qFormat/>
    <w:uiPriority w:val="0"/>
    <w:rPr>
      <w:rFonts w:hint="default" w:ascii="monospace" w:hAnsi="monospace" w:eastAsia="monospace" w:cs="monospace"/>
      <w:sz w:val="20"/>
    </w:rPr>
  </w:style>
  <w:style w:type="character" w:styleId="33">
    <w:name w:val="HTML Acronym"/>
    <w:basedOn w:val="26"/>
    <w:qFormat/>
    <w:uiPriority w:val="0"/>
  </w:style>
  <w:style w:type="character" w:styleId="34">
    <w:name w:val="HTML Variable"/>
    <w:basedOn w:val="26"/>
    <w:qFormat/>
    <w:uiPriority w:val="0"/>
  </w:style>
  <w:style w:type="character" w:styleId="35">
    <w:name w:val="Hyperlink"/>
    <w:unhideWhenUsed/>
    <w:qFormat/>
    <w:uiPriority w:val="99"/>
    <w:rPr>
      <w:color w:val="333333"/>
      <w:u w:val="none"/>
    </w:rPr>
  </w:style>
  <w:style w:type="character" w:styleId="36">
    <w:name w:val="HTML Code"/>
    <w:basedOn w:val="26"/>
    <w:qFormat/>
    <w:uiPriority w:val="0"/>
    <w:rPr>
      <w:rFonts w:hint="default" w:ascii="monospace" w:hAnsi="monospace" w:eastAsia="monospace" w:cs="monospace"/>
      <w:sz w:val="20"/>
    </w:rPr>
  </w:style>
  <w:style w:type="character" w:styleId="37">
    <w:name w:val="HTML Cite"/>
    <w:basedOn w:val="26"/>
    <w:qFormat/>
    <w:uiPriority w:val="0"/>
  </w:style>
  <w:style w:type="character" w:styleId="38">
    <w:name w:val="HTML Keyboard"/>
    <w:basedOn w:val="26"/>
    <w:qFormat/>
    <w:uiPriority w:val="0"/>
    <w:rPr>
      <w:rFonts w:ascii="monospace" w:hAnsi="monospace" w:eastAsia="monospace" w:cs="monospace"/>
      <w:sz w:val="20"/>
    </w:rPr>
  </w:style>
  <w:style w:type="character" w:styleId="39">
    <w:name w:val="HTML Sample"/>
    <w:basedOn w:val="26"/>
    <w:qFormat/>
    <w:uiPriority w:val="0"/>
    <w:rPr>
      <w:rFonts w:hint="default" w:ascii="monospace" w:hAnsi="monospace" w:eastAsia="monospace" w:cs="monospace"/>
      <w:bdr w:val="single" w:color="BDBEC1" w:sz="6" w:space="0"/>
      <w:shd w:val="clear" w:color="auto" w:fill="FFFFFF"/>
    </w:rPr>
  </w:style>
  <w:style w:type="paragraph" w:customStyle="1" w:styleId="40">
    <w:name w:val="表格文字"/>
    <w:qFormat/>
    <w:uiPriority w:val="0"/>
    <w:pPr>
      <w:widowControl w:val="0"/>
      <w:spacing w:before="20" w:after="20" w:line="240" w:lineRule="auto"/>
      <w:ind w:left="960"/>
      <w:jc w:val="both"/>
    </w:pPr>
    <w:rPr>
      <w:rFonts w:ascii="Century Gothic" w:hAnsi="Century Gothic" w:eastAsia="仿宋_GB2312" w:cs="Times New Roman"/>
      <w:kern w:val="2"/>
      <w:sz w:val="20"/>
      <w:szCs w:val="20"/>
      <w:lang w:val="en-US" w:eastAsia="zh-CN" w:bidi="ar-SA"/>
    </w:rPr>
  </w:style>
  <w:style w:type="paragraph" w:customStyle="1" w:styleId="41">
    <w:name w:val="段"/>
    <w:next w:val="1"/>
    <w:qFormat/>
    <w:uiPriority w:val="0"/>
    <w:pPr>
      <w:ind w:firstLine="200"/>
      <w:jc w:val="both"/>
    </w:pPr>
    <w:rPr>
      <w:rFonts w:ascii="宋体" w:hAnsi="Times New Roman" w:eastAsia="Times New Roman" w:cs="Times New Roman"/>
      <w:sz w:val="21"/>
      <w:lang w:val="en-US" w:eastAsia="zh-CN" w:bidi="ar-SA"/>
    </w:rPr>
  </w:style>
  <w:style w:type="character" w:customStyle="1" w:styleId="42">
    <w:name w:val="标题 1 Char"/>
    <w:qFormat/>
    <w:uiPriority w:val="9"/>
    <w:rPr>
      <w:rFonts w:ascii="宋体" w:hAnsi="宋体" w:cs="Times New Roman"/>
      <w:b/>
      <w:sz w:val="36"/>
      <w:szCs w:val="20"/>
    </w:rPr>
  </w:style>
  <w:style w:type="character" w:customStyle="1" w:styleId="43">
    <w:name w:val="标题 3 字符"/>
    <w:link w:val="5"/>
    <w:qFormat/>
    <w:uiPriority w:val="9"/>
    <w:rPr>
      <w:rFonts w:ascii="Times New Roman" w:hAnsi="Times New Roman" w:cs="Times New Roman"/>
      <w:b/>
      <w:bCs/>
      <w:sz w:val="32"/>
      <w:szCs w:val="32"/>
      <w:lang w:val="zh-CN"/>
    </w:rPr>
  </w:style>
  <w:style w:type="character" w:customStyle="1" w:styleId="44">
    <w:name w:val="font71"/>
    <w:qFormat/>
    <w:uiPriority w:val="0"/>
    <w:rPr>
      <w:rFonts w:hint="eastAsia" w:ascii="宋体" w:hAnsi="宋体" w:eastAsia="宋体" w:cs="宋体"/>
      <w:color w:val="000000"/>
      <w:sz w:val="22"/>
      <w:szCs w:val="22"/>
      <w:u w:val="none"/>
    </w:rPr>
  </w:style>
  <w:style w:type="character" w:customStyle="1" w:styleId="45">
    <w:name w:val="l-btn-text36"/>
    <w:basedOn w:val="26"/>
    <w:qFormat/>
    <w:uiPriority w:val="0"/>
  </w:style>
  <w:style w:type="character" w:customStyle="1" w:styleId="46">
    <w:name w:val="current"/>
    <w:basedOn w:val="26"/>
    <w:qFormat/>
    <w:uiPriority w:val="0"/>
    <w:rPr>
      <w:b/>
      <w:color w:val="05A7D8"/>
      <w:sz w:val="14"/>
      <w:szCs w:val="14"/>
    </w:rPr>
  </w:style>
  <w:style w:type="character" w:customStyle="1" w:styleId="47">
    <w:name w:val="font41"/>
    <w:qFormat/>
    <w:uiPriority w:val="0"/>
    <w:rPr>
      <w:rFonts w:hint="eastAsia" w:ascii="宋体" w:hAnsi="宋体" w:eastAsia="宋体" w:cs="宋体"/>
      <w:b/>
      <w:color w:val="000000"/>
      <w:sz w:val="24"/>
      <w:szCs w:val="24"/>
      <w:u w:val="none"/>
    </w:rPr>
  </w:style>
  <w:style w:type="character" w:customStyle="1" w:styleId="48">
    <w:name w:val="标题 1 字符"/>
    <w:link w:val="3"/>
    <w:qFormat/>
    <w:uiPriority w:val="0"/>
    <w:rPr>
      <w:rFonts w:ascii="宋体" w:hAnsi="宋体" w:cs="Times New Roman"/>
      <w:b/>
      <w:sz w:val="36"/>
      <w:szCs w:val="20"/>
    </w:rPr>
  </w:style>
  <w:style w:type="character" w:customStyle="1" w:styleId="49">
    <w:name w:val="font11"/>
    <w:basedOn w:val="26"/>
    <w:qFormat/>
    <w:uiPriority w:val="0"/>
    <w:rPr>
      <w:rFonts w:hint="eastAsia" w:ascii="宋体" w:hAnsi="宋体" w:eastAsia="宋体" w:cs="宋体"/>
      <w:color w:val="000000"/>
      <w:sz w:val="18"/>
      <w:szCs w:val="18"/>
      <w:u w:val="none"/>
    </w:rPr>
  </w:style>
  <w:style w:type="character" w:customStyle="1" w:styleId="50">
    <w:name w:val="l-btn-left"/>
    <w:basedOn w:val="26"/>
    <w:qFormat/>
    <w:uiPriority w:val="0"/>
  </w:style>
  <w:style w:type="character" w:customStyle="1" w:styleId="51">
    <w:name w:val="font21"/>
    <w:basedOn w:val="26"/>
    <w:qFormat/>
    <w:uiPriority w:val="0"/>
    <w:rPr>
      <w:rFonts w:hint="eastAsia" w:ascii="宋体" w:hAnsi="宋体" w:eastAsia="宋体" w:cs="宋体"/>
      <w:color w:val="000000"/>
      <w:sz w:val="18"/>
      <w:szCs w:val="18"/>
      <w:u w:val="none"/>
    </w:rPr>
  </w:style>
  <w:style w:type="character" w:customStyle="1" w:styleId="52">
    <w:name w:val="font31"/>
    <w:basedOn w:val="26"/>
    <w:qFormat/>
    <w:uiPriority w:val="0"/>
    <w:rPr>
      <w:rFonts w:hint="default" w:ascii="Arial Narrow" w:hAnsi="Arial Narrow" w:eastAsia="Arial Narrow" w:cs="Arial Narrow"/>
      <w:color w:val="000000"/>
      <w:sz w:val="18"/>
      <w:szCs w:val="18"/>
      <w:u w:val="none"/>
    </w:rPr>
  </w:style>
  <w:style w:type="character" w:customStyle="1" w:styleId="53">
    <w:name w:val="tree-title3"/>
    <w:basedOn w:val="26"/>
    <w:qFormat/>
    <w:uiPriority w:val="0"/>
    <w:rPr>
      <w:bdr w:val="dotted" w:color="FF0000" w:sz="4" w:space="0"/>
    </w:rPr>
  </w:style>
  <w:style w:type="paragraph" w:customStyle="1" w:styleId="54">
    <w:name w:val="TOC Heading1"/>
    <w:basedOn w:val="3"/>
    <w:next w:val="1"/>
    <w:semiHidden/>
    <w:qFormat/>
    <w:uiPriority w:val="99"/>
    <w:pPr>
      <w:keepLines/>
      <w:widowControl/>
      <w:tabs>
        <w:tab w:val="clear" w:pos="200"/>
      </w:tabs>
      <w:spacing w:before="480" w:line="276" w:lineRule="auto"/>
      <w:jc w:val="left"/>
      <w:outlineLvl w:val="9"/>
    </w:pPr>
    <w:rPr>
      <w:rFonts w:ascii="Calibri Light" w:hAnsi="Calibri Light"/>
      <w:bCs/>
      <w:color w:val="2E74B5"/>
      <w:kern w:val="0"/>
      <w:sz w:val="28"/>
      <w:szCs w:val="28"/>
    </w:rPr>
  </w:style>
  <w:style w:type="paragraph" w:styleId="55">
    <w:name w:val="List Paragraph"/>
    <w:basedOn w:val="1"/>
    <w:qFormat/>
    <w:uiPriority w:val="99"/>
    <w:pPr>
      <w:ind w:firstLine="420" w:firstLineChars="200"/>
    </w:pPr>
    <w:rPr>
      <w:sz w:val="21"/>
      <w:szCs w:val="22"/>
    </w:rPr>
  </w:style>
  <w:style w:type="paragraph" w:customStyle="1" w:styleId="56">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7">
    <w:name w:val="正文字缩2字"/>
    <w:basedOn w:val="1"/>
    <w:qFormat/>
    <w:uiPriority w:val="0"/>
    <w:pPr>
      <w:spacing w:before="60" w:after="60" w:line="360" w:lineRule="auto"/>
      <w:ind w:left="200" w:leftChars="200" w:firstLine="200" w:firstLineChars="200"/>
    </w:pPr>
  </w:style>
  <w:style w:type="paragraph" w:customStyle="1" w:styleId="58">
    <w:name w:val="Í¼¡À¡¡¡¡¡¡¨¬¬¬ªÕýÎÄ"/>
    <w:basedOn w:val="1"/>
    <w:next w:val="8"/>
    <w:qFormat/>
    <w:uiPriority w:val="99"/>
    <w:pPr>
      <w:ind w:firstLine="420" w:firstLineChars="200"/>
    </w:pPr>
    <w:rPr>
      <w:rFonts w:ascii="Times New Roman" w:hAnsi="Times New Roman"/>
      <w:sz w:val="24"/>
      <w:szCs w:val="20"/>
    </w:rPr>
  </w:style>
  <w:style w:type="paragraph" w:customStyle="1" w:styleId="59">
    <w:name w:val="段标题"/>
    <w:basedOn w:val="1"/>
    <w:next w:val="8"/>
    <w:qFormat/>
    <w:uiPriority w:val="0"/>
    <w:pPr>
      <w:jc w:val="left"/>
    </w:pPr>
    <w:rPr>
      <w:rFonts w:ascii="黑体" w:hAnsi="宋体" w:eastAsia="黑体"/>
    </w:rPr>
  </w:style>
  <w:style w:type="paragraph" w:customStyle="1" w:styleId="60">
    <w:name w:val="Í¼±íÕýÎÄ"/>
    <w:basedOn w:val="1"/>
    <w:next w:val="8"/>
    <w:qFormat/>
    <w:uiPriority w:val="0"/>
    <w:pPr>
      <w:ind w:firstLine="420" w:firstLineChars="200"/>
    </w:pPr>
    <w:rPr>
      <w:rFonts w:ascii="Times New Roman" w:hAnsi="Times New Roman"/>
      <w:sz w:val="24"/>
      <w:szCs w:val="20"/>
    </w:rPr>
  </w:style>
  <w:style w:type="paragraph" w:customStyle="1" w:styleId="61">
    <w:name w:val="表格标题"/>
    <w:basedOn w:val="1"/>
    <w:qFormat/>
    <w:uiPriority w:val="10"/>
    <w:pPr>
      <w:keepNext/>
      <w:pBdr>
        <w:top w:val="single" w:color="7E97AD" w:sz="4" w:space="1"/>
        <w:left w:val="single" w:color="7E97AD" w:sz="4" w:space="6"/>
        <w:bottom w:val="single" w:color="7E97AD" w:sz="4" w:space="2"/>
        <w:right w:val="single" w:color="7E97AD" w:sz="4" w:space="6"/>
      </w:pBdr>
      <w:shd w:val="clear" w:color="auto" w:fill="7E97AD"/>
      <w:spacing w:before="160"/>
      <w:ind w:left="144" w:right="144"/>
    </w:pPr>
    <w:rPr>
      <w:rFonts w:eastAsia="宋体" w:cs="Arial"/>
      <w:caps/>
      <w:color w:val="FFFFFF"/>
      <w:sz w:val="24"/>
    </w:rPr>
  </w:style>
  <w:style w:type="paragraph" w:customStyle="1" w:styleId="62">
    <w:name w:val="Í¼¡À¡¡¡¡ì¬ªÕýÎÄ"/>
    <w:basedOn w:val="1"/>
    <w:next w:val="8"/>
    <w:qFormat/>
    <w:uiPriority w:val="99"/>
    <w:pPr>
      <w:ind w:firstLine="420" w:firstLineChars="200"/>
    </w:pPr>
    <w:rPr>
      <w:rFonts w:ascii="Times New Roman" w:hAnsi="Times New Roman"/>
      <w:sz w:val="24"/>
      <w:szCs w:val="20"/>
    </w:rPr>
  </w:style>
  <w:style w:type="paragraph" w:customStyle="1" w:styleId="63">
    <w:name w:val="样式 标题 1 + 宋体 居中 段前: 17 磅 段后: 16.5 磅"/>
    <w:basedOn w:val="3"/>
    <w:qFormat/>
    <w:uiPriority w:val="0"/>
    <w:pPr>
      <w:pageBreakBefore/>
      <w:widowControl/>
      <w:tabs>
        <w:tab w:val="left" w:pos="840"/>
        <w:tab w:val="clear" w:pos="200"/>
      </w:tabs>
      <w:snapToGrid w:val="0"/>
      <w:ind w:left="840" w:hanging="420"/>
    </w:pPr>
    <w:rPr>
      <w:rFonts w:ascii="华文中宋" w:hAnsi="华文中宋" w:eastAsia="华文中宋" w:cs="宋体"/>
      <w:sz w:val="28"/>
    </w:rPr>
  </w:style>
  <w:style w:type="paragraph" w:customStyle="1" w:styleId="64">
    <w:name w:val="列出段落2"/>
    <w:basedOn w:val="1"/>
    <w:qFormat/>
    <w:uiPriority w:val="0"/>
    <w:pPr>
      <w:ind w:firstLine="420" w:firstLineChars="200"/>
    </w:pPr>
  </w:style>
  <w:style w:type="paragraph" w:customStyle="1" w:styleId="65">
    <w:name w:val="WPSOffice手动目录 1"/>
    <w:qFormat/>
    <w:uiPriority w:val="0"/>
    <w:rPr>
      <w:rFonts w:ascii="Calibri" w:hAnsi="Calibri" w:eastAsia="宋体" w:cs="Times New Roman"/>
      <w:lang w:val="en-US" w:eastAsia="zh-CN" w:bidi="ar-SA"/>
    </w:rPr>
  </w:style>
  <w:style w:type="paragraph" w:customStyle="1" w:styleId="66">
    <w:name w:val="纯文本1"/>
    <w:basedOn w:val="1"/>
    <w:qFormat/>
    <w:uiPriority w:val="0"/>
    <w:pPr>
      <w:adjustRightInd w:val="0"/>
      <w:textAlignment w:val="baseline"/>
    </w:pPr>
    <w:rPr>
      <w:rFonts w:ascii="宋体" w:hAnsi="Courier New" w:eastAsia="楷体_GB2312"/>
      <w:sz w:val="26"/>
    </w:rPr>
  </w:style>
  <w:style w:type="paragraph" w:customStyle="1" w:styleId="67">
    <w:name w:val="图例"/>
    <w:basedOn w:val="1"/>
    <w:qFormat/>
    <w:uiPriority w:val="0"/>
    <w:pPr>
      <w:spacing w:before="120" w:after="120" w:line="360" w:lineRule="auto"/>
      <w:jc w:val="center"/>
    </w:pPr>
    <w:rPr>
      <w:b/>
      <w:sz w:val="24"/>
      <w:szCs w:val="20"/>
    </w:rPr>
  </w:style>
  <w:style w:type="paragraph" w:customStyle="1" w:styleId="68">
    <w:name w:val="纯文本2"/>
    <w:basedOn w:val="1"/>
    <w:qFormat/>
    <w:uiPriority w:val="0"/>
    <w:pPr>
      <w:adjustRightInd w:val="0"/>
      <w:textAlignment w:val="baseline"/>
    </w:pPr>
    <w:rPr>
      <w:rFonts w:ascii="宋体" w:hAnsi="Courier New" w:eastAsia="楷体_GB2312"/>
      <w:szCs w:val="20"/>
    </w:rPr>
  </w:style>
  <w:style w:type="paragraph" w:customStyle="1" w:styleId="69">
    <w:name w:val="Char1"/>
    <w:basedOn w:val="1"/>
    <w:qFormat/>
    <w:uiPriority w:val="0"/>
    <w:pPr>
      <w:tabs>
        <w:tab w:val="left" w:pos="432"/>
      </w:tabs>
      <w:ind w:left="432" w:hanging="432"/>
    </w:pPr>
    <w:rPr>
      <w:rFonts w:ascii="仿宋_GB2312" w:hAnsi="Tahoma"/>
      <w:color w:val="000000"/>
      <w:sz w:val="30"/>
      <w:szCs w:val="30"/>
    </w:rPr>
  </w:style>
  <w:style w:type="paragraph" w:customStyle="1" w:styleId="70">
    <w:name w:val="样式 标题 4 + 段前: 5 磅 段后: 5 磅 行距: 单倍行距"/>
    <w:basedOn w:val="6"/>
    <w:qFormat/>
    <w:uiPriority w:val="0"/>
    <w:pPr>
      <w:spacing w:before="100" w:after="100" w:line="240" w:lineRule="auto"/>
    </w:pPr>
    <w:rPr>
      <w:rFonts w:cs="宋体"/>
      <w:szCs w:val="20"/>
    </w:rPr>
  </w:style>
  <w:style w:type="paragraph" w:customStyle="1" w:styleId="71">
    <w:name w:val="样式1"/>
    <w:basedOn w:val="1"/>
    <w:qFormat/>
    <w:uiPriority w:val="0"/>
    <w:pPr>
      <w:numPr>
        <w:ilvl w:val="0"/>
        <w:numId w:val="1"/>
      </w:numPr>
    </w:pPr>
    <w:rPr>
      <w:rFonts w:ascii="宋体" w:hAnsi="宋体"/>
      <w:sz w:val="21"/>
      <w:szCs w:val="21"/>
    </w:rPr>
  </w:style>
  <w:style w:type="paragraph" w:customStyle="1" w:styleId="72">
    <w:name w:val="附件栏"/>
    <w:qFormat/>
    <w:uiPriority w:val="0"/>
    <w:pPr>
      <w:widowControl w:val="0"/>
      <w:autoSpaceDE w:val="0"/>
      <w:autoSpaceDN w:val="0"/>
      <w:snapToGrid w:val="0"/>
      <w:spacing w:line="590" w:lineRule="atLeast"/>
      <w:ind w:firstLine="624"/>
      <w:jc w:val="both"/>
    </w:pPr>
    <w:rPr>
      <w:rFonts w:ascii="Calibri" w:hAnsi="Calibri" w:eastAsia="仿宋" w:cs="Times New Roman"/>
      <w:snapToGrid w:val="0"/>
      <w:sz w:val="32"/>
      <w:lang w:val="en-US" w:eastAsia="zh-CN" w:bidi="ar-SA"/>
    </w:rPr>
  </w:style>
  <w:style w:type="paragraph" w:customStyle="1" w:styleId="73">
    <w:name w:val="列出段落1"/>
    <w:basedOn w:val="1"/>
    <w:qFormat/>
    <w:uiPriority w:val="0"/>
    <w:pPr>
      <w:ind w:firstLine="420" w:firstLineChars="200"/>
    </w:pPr>
    <w:rPr>
      <w:color w:val="595959"/>
    </w:rPr>
  </w:style>
  <w:style w:type="table" w:customStyle="1" w:styleId="74">
    <w:name w:val="网格型1"/>
    <w:basedOn w:val="2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5">
    <w:name w:val="Quote"/>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customStyle="1" w:styleId="7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7">
    <w:name w:val="☆ 正文"/>
    <w:qFormat/>
    <w:uiPriority w:val="0"/>
    <w:pPr>
      <w:widowControl w:val="0"/>
      <w:jc w:val="both"/>
    </w:pPr>
    <w:rPr>
      <w:rFonts w:ascii="Calibri" w:hAnsi="Calibri" w:eastAsia="仿宋_GB2312" w:cs="Times New Roman"/>
      <w:kern w:val="2"/>
      <w:sz w:val="28"/>
      <w:szCs w:val="22"/>
      <w:lang w:val="zh-CN" w:eastAsia="zh-CN" w:bidi="ar-SA"/>
    </w:rPr>
  </w:style>
  <w:style w:type="paragraph" w:customStyle="1" w:styleId="78">
    <w:name w:val="首行缩进"/>
    <w:qFormat/>
    <w:uiPriority w:val="0"/>
    <w:pPr>
      <w:widowControl w:val="0"/>
      <w:ind w:firstLine="480" w:firstLineChars="200"/>
      <w:jc w:val="both"/>
    </w:pPr>
    <w:rPr>
      <w:rFonts w:ascii="Calibri" w:hAnsi="Calibri" w:eastAsia="仿宋_GB2312" w:cs="Times New Roman"/>
      <w:kern w:val="2"/>
      <w:sz w:val="28"/>
      <w:szCs w:val="24"/>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50</Pages>
  <Words>18935</Words>
  <Characters>20134</Characters>
  <Lines>314</Lines>
  <Paragraphs>88</Paragraphs>
  <TotalTime>1</TotalTime>
  <ScaleCrop>false</ScaleCrop>
  <LinksUpToDate>false</LinksUpToDate>
  <CharactersWithSpaces>20482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2024-11-14T09:22:00Z</dcterms:created>
  <dc:creator>lenovo</dc:creator>
  <cp:lastModifiedBy>何敏</cp:lastModifiedBy>
  <cp:lastPrinted>2025-03-24T08:22:00Z</cp:lastPrinted>
  <dcterms:modified xsi:type="dcterms:W3CDTF">2026-05-09T03:22:34Z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7ED4691664FF449F8654C6781AA4EFDD_13</vt:lpwstr>
  </property>
  <property fmtid="{D5CDD505-2E9C-101B-9397-08002B2CF9AE}" pid="4" name="KSOTemplateDocerSaveRecord">
    <vt:lpwstr>eyJoZGlkIjoiYWFhNGFiYTdkN2ZlMDFlZWQ0M2ZkOTU5OTAxYzJlN2UiLCJ1c2VySWQiOiI0MDQxMDc5OTMifQ==</vt:lpwstr>
  </property>
</Properties>
</file>