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76A2">
      <w:pPr>
        <w:snapToGrid w:val="0"/>
        <w:spacing w:line="360" w:lineRule="auto"/>
        <w:jc w:val="both"/>
        <w:rPr>
          <w:rFonts w:hint="eastAsia" w:ascii="宋体" w:hAnsi="宋体" w:eastAsia="宋体" w:cs="宋体"/>
          <w:b/>
          <w:bCs/>
          <w:color w:val="000000"/>
          <w:spacing w:val="164"/>
          <w:kern w:val="0"/>
          <w:sz w:val="48"/>
          <w:szCs w:val="48"/>
        </w:rPr>
      </w:pPr>
      <w:bookmarkStart w:id="0" w:name="_Toc517793373"/>
      <w:bookmarkStart w:id="1" w:name="_Toc23676"/>
      <w:bookmarkStart w:id="2" w:name="_Toc26566"/>
      <w:bookmarkStart w:id="3" w:name="_Toc4396"/>
      <w:bookmarkStart w:id="4" w:name="_Toc517793378"/>
      <w:bookmarkStart w:id="5" w:name="_Toc471818670"/>
      <w:bookmarkStart w:id="6" w:name="_Toc6348"/>
    </w:p>
    <w:p w14:paraId="22CC21A6">
      <w:pPr>
        <w:snapToGrid w:val="0"/>
        <w:spacing w:line="360" w:lineRule="auto"/>
        <w:jc w:val="center"/>
        <w:rPr>
          <w:rFonts w:hint="eastAsia" w:ascii="黑体" w:hAnsi="黑体" w:eastAsia="黑体" w:cs="黑体"/>
          <w:b/>
          <w:bCs/>
          <w:spacing w:val="51"/>
          <w:kern w:val="0"/>
          <w:sz w:val="72"/>
          <w:szCs w:val="72"/>
          <w:lang w:val="en-US" w:eastAsia="zh-CN"/>
        </w:rPr>
      </w:pPr>
      <w:r>
        <w:rPr>
          <w:rFonts w:hint="eastAsia" w:ascii="黑体" w:hAnsi="黑体" w:eastAsia="黑体" w:cs="黑体"/>
          <w:b/>
          <w:bCs/>
          <w:spacing w:val="51"/>
          <w:kern w:val="0"/>
          <w:sz w:val="72"/>
          <w:szCs w:val="72"/>
        </w:rPr>
        <w:t>常州市金坛区</w:t>
      </w:r>
      <w:r>
        <w:rPr>
          <w:rFonts w:hint="eastAsia" w:ascii="黑体" w:hAnsi="黑体" w:eastAsia="黑体" w:cs="黑体"/>
          <w:b/>
          <w:bCs/>
          <w:spacing w:val="51"/>
          <w:kern w:val="0"/>
          <w:sz w:val="72"/>
          <w:szCs w:val="72"/>
          <w:u w:val="single"/>
          <w:lang w:val="en-US" w:eastAsia="zh-CN"/>
        </w:rPr>
        <w:t xml:space="preserve"> 服务 </w:t>
      </w:r>
      <w:r>
        <w:rPr>
          <w:rFonts w:hint="eastAsia" w:ascii="黑体" w:hAnsi="黑体" w:eastAsia="黑体" w:cs="黑体"/>
          <w:b/>
          <w:bCs/>
          <w:spacing w:val="51"/>
          <w:kern w:val="0"/>
          <w:sz w:val="72"/>
          <w:szCs w:val="72"/>
        </w:rPr>
        <w:t>采购</w:t>
      </w:r>
    </w:p>
    <w:p w14:paraId="1F1F295F">
      <w:pPr>
        <w:snapToGrid w:val="0"/>
        <w:spacing w:line="360" w:lineRule="auto"/>
        <w:jc w:val="center"/>
        <w:rPr>
          <w:rFonts w:hint="eastAsia" w:ascii="黑体" w:hAnsi="黑体" w:eastAsia="黑体" w:cs="黑体"/>
          <w:b/>
          <w:bCs/>
          <w:kern w:val="0"/>
          <w:sz w:val="44"/>
          <w:szCs w:val="44"/>
        </w:rPr>
      </w:pPr>
      <w:r>
        <w:rPr>
          <w:rFonts w:hint="eastAsia" w:ascii="黑体" w:hAnsi="黑体" w:eastAsia="黑体" w:cs="黑体"/>
          <w:b/>
          <w:bCs/>
          <w:spacing w:val="170"/>
          <w:sz w:val="44"/>
          <w:szCs w:val="44"/>
          <w:lang w:val="en-US" w:eastAsia="zh-CN"/>
        </w:rPr>
        <w:t xml:space="preserve"> 竞争性谈判文件（服务类）</w:t>
      </w:r>
    </w:p>
    <w:p w14:paraId="7ED15EE4">
      <w:pPr>
        <w:pStyle w:val="3"/>
        <w:numPr>
          <w:ilvl w:val="1"/>
          <w:numId w:val="0"/>
        </w:numPr>
        <w:ind w:firstLine="3534" w:firstLineChars="800"/>
        <w:jc w:val="both"/>
        <w:rPr>
          <w:rFonts w:hint="eastAsia" w:ascii="黑体" w:hAnsi="黑体" w:eastAsia="黑体" w:cs="黑体"/>
          <w:sz w:val="44"/>
          <w:szCs w:val="44"/>
        </w:rPr>
      </w:pPr>
    </w:p>
    <w:p w14:paraId="36FDC3A4">
      <w:pPr>
        <w:pStyle w:val="3"/>
        <w:numPr>
          <w:ilvl w:val="1"/>
          <w:numId w:val="0"/>
        </w:numPr>
        <w:ind w:firstLine="3534" w:firstLineChars="800"/>
        <w:jc w:val="both"/>
        <w:rPr>
          <w:rFonts w:hint="eastAsia" w:ascii="黑体" w:hAnsi="黑体" w:eastAsia="黑体" w:cs="黑体"/>
          <w:bCs w:val="0"/>
          <w:color w:val="000000"/>
          <w:sz w:val="30"/>
          <w:szCs w:val="30"/>
        </w:rPr>
      </w:pPr>
      <w:r>
        <w:rPr>
          <w:rFonts w:hint="eastAsia" w:ascii="黑体" w:hAnsi="黑体" w:eastAsia="黑体" w:cs="黑体"/>
          <w:sz w:val="44"/>
          <w:szCs w:val="44"/>
        </w:rPr>
        <w:t>资格后审</w:t>
      </w:r>
    </w:p>
    <w:p w14:paraId="530450A4">
      <w:pPr>
        <w:pStyle w:val="4"/>
        <w:rPr>
          <w:rFonts w:hint="eastAsia" w:ascii="黑体" w:hAnsi="黑体" w:eastAsia="黑体" w:cs="黑体"/>
        </w:rPr>
      </w:pPr>
    </w:p>
    <w:p w14:paraId="39A308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right="0"/>
        <w:jc w:val="center"/>
        <w:rPr>
          <w:rFonts w:hint="eastAsia" w:ascii="黑体" w:hAnsi="黑体" w:eastAsia="黑体" w:cs="黑体"/>
          <w:b/>
          <w:bCs/>
          <w:snapToGrid w:val="0"/>
          <w:sz w:val="28"/>
          <w:szCs w:val="28"/>
          <w:lang w:eastAsia="zh-CN"/>
        </w:rPr>
      </w:pPr>
      <w:r>
        <w:rPr>
          <w:rFonts w:hint="eastAsia" w:ascii="黑体" w:hAnsi="黑体" w:eastAsia="黑体" w:cs="黑体"/>
          <w:b/>
          <w:bCs/>
          <w:snapToGrid w:val="0"/>
          <w:sz w:val="28"/>
          <w:szCs w:val="28"/>
        </w:rPr>
        <w:t>项目编号</w:t>
      </w:r>
      <w:r>
        <w:rPr>
          <w:rFonts w:hint="eastAsia" w:ascii="黑体" w:hAnsi="黑体" w:eastAsia="黑体" w:cs="黑体"/>
          <w:b/>
          <w:bCs/>
          <w:snapToGrid w:val="0"/>
          <w:sz w:val="28"/>
          <w:szCs w:val="28"/>
          <w:lang w:eastAsia="zh-CN"/>
        </w:rPr>
        <w:t>：</w:t>
      </w:r>
      <w:r>
        <w:rPr>
          <w:rFonts w:hint="eastAsia" w:ascii="黑体" w:hAnsi="黑体" w:eastAsia="黑体" w:cs="黑体"/>
          <w:b/>
          <w:bCs/>
          <w:snapToGrid w:val="0"/>
          <w:sz w:val="28"/>
          <w:szCs w:val="28"/>
          <w:lang w:val="en-US" w:eastAsia="zh-CN"/>
        </w:rPr>
        <w:t>JSCZJTCG2026040018</w:t>
      </w:r>
    </w:p>
    <w:p w14:paraId="770F0D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left="0" w:right="0" w:firstLine="3848" w:firstLineChars="1300"/>
        <w:jc w:val="left"/>
        <w:rPr>
          <w:rFonts w:hint="default" w:ascii="黑体" w:hAnsi="黑体" w:eastAsia="黑体" w:cs="黑体"/>
          <w:color w:val="333333"/>
          <w:spacing w:val="8"/>
          <w:sz w:val="28"/>
          <w:szCs w:val="28"/>
          <w:lang w:val="en-US"/>
        </w:rPr>
      </w:pPr>
    </w:p>
    <w:p w14:paraId="1BBD5042">
      <w:pPr>
        <w:pStyle w:val="4"/>
        <w:rPr>
          <w:rFonts w:hint="eastAsia"/>
        </w:rPr>
      </w:pPr>
    </w:p>
    <w:p w14:paraId="0971C6BE">
      <w:pPr>
        <w:rPr>
          <w:rFonts w:hint="eastAsia"/>
        </w:rPr>
      </w:pPr>
    </w:p>
    <w:p w14:paraId="7BD87CD2">
      <w:pPr>
        <w:rPr>
          <w:rFonts w:hint="eastAsia"/>
        </w:rPr>
      </w:pPr>
    </w:p>
    <w:p w14:paraId="018172BB">
      <w:pPr>
        <w:spacing w:line="360" w:lineRule="auto"/>
        <w:ind w:firstLine="843" w:firstLineChars="300"/>
        <w:rPr>
          <w:rFonts w:hint="eastAsia" w:ascii="黑体" w:hAnsi="黑体" w:eastAsia="黑体" w:cs="黑体"/>
          <w:b/>
          <w:bCs/>
          <w:sz w:val="28"/>
          <w:szCs w:val="28"/>
          <w:highlight w:val="white"/>
        </w:rPr>
      </w:pPr>
      <w:r>
        <w:rPr>
          <w:rFonts w:hint="eastAsia" w:ascii="黑体" w:hAnsi="黑体" w:eastAsia="黑体" w:cs="黑体"/>
          <w:b/>
          <w:bCs/>
          <w:sz w:val="28"/>
          <w:szCs w:val="28"/>
          <w:highlight w:val="white"/>
          <w:lang w:val="en-US" w:eastAsia="zh-CN"/>
        </w:rPr>
        <w:t>采购</w:t>
      </w:r>
      <w:r>
        <w:rPr>
          <w:rFonts w:hint="eastAsia" w:ascii="黑体" w:hAnsi="黑体" w:eastAsia="黑体" w:cs="黑体"/>
          <w:b/>
          <w:bCs/>
          <w:sz w:val="28"/>
          <w:szCs w:val="28"/>
          <w:highlight w:val="white"/>
        </w:rPr>
        <w:t>人：</w:t>
      </w:r>
      <w:r>
        <w:rPr>
          <w:rFonts w:hint="eastAsia" w:asciiTheme="minorEastAsia" w:hAnsiTheme="minorEastAsia" w:eastAsiaTheme="minorEastAsia" w:cstheme="minorEastAsia"/>
          <w:b/>
          <w:bCs/>
          <w:color w:val="0000FF"/>
          <w:szCs w:val="28"/>
          <w:lang w:eastAsia="zh-CN"/>
        </w:rPr>
        <w:t>常州市金坛区指前镇芦溪村村民委员会</w:t>
      </w:r>
    </w:p>
    <w:p w14:paraId="0F8972AB">
      <w:pPr>
        <w:spacing w:line="360" w:lineRule="auto"/>
        <w:ind w:firstLine="843" w:firstLineChars="300"/>
        <w:rPr>
          <w:rFonts w:hint="eastAsia" w:ascii="黑体" w:hAnsi="黑体" w:eastAsia="黑体" w:cs="黑体"/>
          <w:b/>
          <w:bCs/>
          <w:sz w:val="28"/>
          <w:szCs w:val="28"/>
          <w:highlight w:val="white"/>
        </w:rPr>
      </w:pPr>
      <w:r>
        <w:rPr>
          <w:rFonts w:hint="eastAsia" w:ascii="黑体" w:hAnsi="黑体" w:eastAsia="黑体" w:cs="黑体"/>
          <w:b/>
          <w:bCs/>
          <w:sz w:val="28"/>
          <w:szCs w:val="28"/>
          <w:highlight w:val="white"/>
        </w:rPr>
        <w:t>法定代表人或其委托代理人：</w:t>
      </w:r>
      <w:bookmarkStart w:id="7" w:name="EB75d32f4fb7eb49e09cb77675e4a86bf7"/>
      <w:bookmarkEnd w:id="7"/>
      <w:r>
        <w:rPr>
          <w:rFonts w:hint="eastAsia" w:asciiTheme="minorEastAsia" w:hAnsiTheme="minorEastAsia" w:eastAsiaTheme="minorEastAsia" w:cstheme="minorEastAsia"/>
          <w:b/>
          <w:bCs/>
          <w:color w:val="0000FF"/>
          <w:szCs w:val="28"/>
          <w:lang w:eastAsia="zh-CN"/>
        </w:rPr>
        <w:t>马辰</w:t>
      </w:r>
    </w:p>
    <w:p w14:paraId="527B994B">
      <w:pPr>
        <w:spacing w:line="360" w:lineRule="auto"/>
        <w:ind w:firstLine="843" w:firstLineChars="300"/>
        <w:rPr>
          <w:rFonts w:hint="eastAsia" w:ascii="黑体" w:hAnsi="黑体" w:eastAsia="黑体" w:cs="黑体"/>
          <w:b/>
          <w:bCs/>
          <w:sz w:val="28"/>
          <w:szCs w:val="28"/>
          <w:highlight w:val="white"/>
        </w:rPr>
      </w:pPr>
      <w:r>
        <w:rPr>
          <w:rFonts w:hint="eastAsia" w:ascii="黑体" w:hAnsi="黑体" w:eastAsia="黑体" w:cs="黑体"/>
          <w:b/>
          <w:bCs/>
          <w:sz w:val="28"/>
          <w:szCs w:val="28"/>
          <w:highlight w:val="white"/>
          <w:lang w:val="en-US" w:eastAsia="zh-CN"/>
        </w:rPr>
        <w:t>采购</w:t>
      </w:r>
      <w:r>
        <w:rPr>
          <w:rFonts w:hint="eastAsia" w:ascii="黑体" w:hAnsi="黑体" w:eastAsia="黑体" w:cs="黑体"/>
          <w:b/>
          <w:bCs/>
          <w:sz w:val="28"/>
          <w:szCs w:val="28"/>
          <w:highlight w:val="white"/>
        </w:rPr>
        <w:t>代理机构：</w:t>
      </w:r>
      <w:r>
        <w:rPr>
          <w:rFonts w:hint="eastAsia" w:asciiTheme="minorEastAsia" w:hAnsiTheme="minorEastAsia" w:eastAsiaTheme="minorEastAsia" w:cstheme="minorEastAsia"/>
          <w:b/>
          <w:bCs/>
          <w:color w:val="0000FF"/>
          <w:szCs w:val="28"/>
          <w:lang w:eastAsia="zh-CN"/>
        </w:rPr>
        <w:t>江苏信达建设工程咨询有限公司</w:t>
      </w:r>
    </w:p>
    <w:p w14:paraId="6C7E484F">
      <w:pPr>
        <w:spacing w:line="360" w:lineRule="auto"/>
        <w:ind w:firstLine="843" w:firstLineChars="300"/>
        <w:rPr>
          <w:rFonts w:hint="eastAsia" w:ascii="黑体" w:hAnsi="黑体" w:eastAsia="黑体" w:cs="黑体"/>
          <w:b/>
          <w:bCs/>
          <w:sz w:val="28"/>
          <w:szCs w:val="28"/>
          <w:highlight w:val="white"/>
        </w:rPr>
      </w:pPr>
      <w:r>
        <w:rPr>
          <w:rFonts w:hint="eastAsia" w:ascii="黑体" w:hAnsi="黑体" w:eastAsia="黑体" w:cs="黑体"/>
          <w:b/>
          <w:bCs/>
          <w:sz w:val="28"/>
          <w:szCs w:val="28"/>
          <w:highlight w:val="white"/>
        </w:rPr>
        <w:t>法定代表人或其委托代理人：</w:t>
      </w:r>
      <w:bookmarkStart w:id="8" w:name="EBea5bec245bef40e7aecdacf2a83e7450"/>
      <w:bookmarkEnd w:id="8"/>
      <w:r>
        <w:rPr>
          <w:rFonts w:hint="eastAsia" w:asciiTheme="minorEastAsia" w:hAnsiTheme="minorEastAsia" w:eastAsiaTheme="minorEastAsia" w:cstheme="minorEastAsia"/>
          <w:b/>
          <w:bCs/>
          <w:color w:val="0000FF"/>
          <w:szCs w:val="28"/>
          <w:lang w:eastAsia="zh-CN"/>
        </w:rPr>
        <w:t>王月美</w:t>
      </w:r>
    </w:p>
    <w:p w14:paraId="5BF5B061">
      <w:pPr>
        <w:spacing w:line="360" w:lineRule="auto"/>
        <w:ind w:firstLine="843" w:firstLineChars="300"/>
        <w:rPr>
          <w:rFonts w:hint="eastAsia" w:ascii="黑体" w:hAnsi="黑体" w:eastAsia="黑体" w:cs="黑体"/>
          <w:sz w:val="28"/>
          <w:szCs w:val="28"/>
          <w:highlight w:val="white"/>
        </w:rPr>
      </w:pPr>
      <w:r>
        <w:rPr>
          <w:rFonts w:hint="eastAsia" w:ascii="黑体" w:hAnsi="黑体" w:eastAsia="黑体" w:cs="黑体"/>
          <w:b/>
          <w:sz w:val="28"/>
          <w:szCs w:val="28"/>
          <w:highlight w:val="white"/>
        </w:rPr>
        <w:t>编制人</w:t>
      </w:r>
      <w:r>
        <w:rPr>
          <w:rFonts w:hint="eastAsia" w:ascii="黑体" w:hAnsi="黑体" w:eastAsia="黑体" w:cs="黑体"/>
          <w:sz w:val="28"/>
          <w:szCs w:val="28"/>
          <w:highlight w:val="white"/>
        </w:rPr>
        <w:t>：</w:t>
      </w:r>
      <w:bookmarkStart w:id="9" w:name="EB3633e0b65bb3421c9ca98179823e35b7"/>
      <w:bookmarkEnd w:id="9"/>
      <w:r>
        <w:rPr>
          <w:rFonts w:hint="eastAsia" w:asciiTheme="minorEastAsia" w:hAnsiTheme="minorEastAsia" w:eastAsiaTheme="minorEastAsia" w:cstheme="minorEastAsia"/>
          <w:b/>
          <w:bCs/>
          <w:color w:val="0000FF"/>
          <w:szCs w:val="28"/>
          <w:lang w:val="en-US" w:eastAsia="zh-CN"/>
        </w:rPr>
        <w:t>王辉</w:t>
      </w:r>
    </w:p>
    <w:p w14:paraId="54C4FBCE">
      <w:pPr>
        <w:spacing w:line="360" w:lineRule="auto"/>
        <w:ind w:firstLine="843" w:firstLineChars="300"/>
        <w:rPr>
          <w:rFonts w:hint="eastAsia" w:ascii="黑体" w:hAnsi="黑体" w:eastAsia="黑体" w:cs="黑体"/>
          <w:b/>
          <w:bCs/>
          <w:sz w:val="28"/>
          <w:szCs w:val="28"/>
          <w:highlight w:val="white"/>
        </w:rPr>
      </w:pPr>
      <w:r>
        <w:rPr>
          <w:rFonts w:hint="eastAsia" w:ascii="黑体" w:hAnsi="黑体" w:eastAsia="黑体" w:cs="黑体"/>
          <w:b/>
          <w:bCs/>
          <w:sz w:val="28"/>
          <w:szCs w:val="28"/>
          <w:highlight w:val="white"/>
        </w:rPr>
        <w:t>发放时间</w:t>
      </w:r>
      <w:r>
        <w:rPr>
          <w:rFonts w:hint="eastAsia" w:ascii="黑体" w:hAnsi="黑体" w:eastAsia="黑体" w:cs="黑体"/>
          <w:b/>
          <w:sz w:val="28"/>
          <w:szCs w:val="28"/>
          <w:highlight w:val="white"/>
        </w:rPr>
        <w:t>：</w:t>
      </w:r>
      <w:bookmarkStart w:id="10" w:name="EBa688e1f0b2044e2d9ffacd884fc352a5"/>
      <w:bookmarkEnd w:id="10"/>
      <w:r>
        <w:rPr>
          <w:rFonts w:hint="eastAsia" w:asciiTheme="minorEastAsia" w:hAnsiTheme="minorEastAsia" w:eastAsiaTheme="minorEastAsia" w:cstheme="minorEastAsia"/>
          <w:b/>
          <w:color w:val="0000FF"/>
          <w:szCs w:val="28"/>
          <w:lang w:val="en-US" w:eastAsia="zh-CN"/>
        </w:rPr>
        <w:t>2026年4月14日</w:t>
      </w:r>
    </w:p>
    <w:p w14:paraId="3F33A00C">
      <w:pPr>
        <w:adjustRightInd w:val="0"/>
        <w:snapToGrid w:val="0"/>
        <w:spacing w:line="360" w:lineRule="auto"/>
        <w:jc w:val="cente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134" w:left="1134" w:header="851" w:footer="992" w:gutter="0"/>
          <w:pgNumType w:fmt="decimal" w:start="1"/>
          <w:cols w:space="720" w:num="1"/>
          <w:docGrid w:type="lines" w:linePitch="312" w:charSpace="0"/>
        </w:sectPr>
      </w:pPr>
      <w:r>
        <w:rPr>
          <w:rFonts w:hint="eastAsia" w:ascii="宋体" w:hAnsi="宋体" w:eastAsia="宋体" w:cs="宋体"/>
          <w:bCs/>
          <w:color w:val="000000"/>
          <w:sz w:val="28"/>
          <w:szCs w:val="28"/>
          <w:lang w:val="en-US" w:eastAsia="zh-CN"/>
        </w:rPr>
        <w:t xml:space="preserve">        </w:t>
      </w:r>
    </w:p>
    <w:p w14:paraId="611A765E">
      <w:pPr>
        <w:pStyle w:val="4"/>
        <w:bidi w:val="0"/>
        <w:jc w:val="center"/>
        <w:rPr>
          <w:rFonts w:hint="eastAsia" w:ascii="宋体" w:hAnsi="宋体" w:eastAsia="宋体" w:cs="宋体"/>
          <w:sz w:val="32"/>
          <w:szCs w:val="32"/>
        </w:rPr>
      </w:pPr>
      <w:bookmarkStart w:id="11" w:name="_目录"/>
      <w:bookmarkStart w:id="12" w:name="OLE_LINK1"/>
      <w:bookmarkStart w:id="13" w:name="OLE_LINK4"/>
      <w:bookmarkStart w:id="14" w:name="OLE_LINK3"/>
      <w:bookmarkStart w:id="15" w:name="OLE_LINK2"/>
      <w:r>
        <w:rPr>
          <w:rFonts w:hint="eastAsia" w:ascii="黑体" w:hAnsi="黑体" w:eastAsia="黑体" w:cs="黑体"/>
          <w:sz w:val="44"/>
          <w:szCs w:val="44"/>
        </w:rPr>
        <w:t>目录</w:t>
      </w:r>
      <w:bookmarkEnd w:id="11"/>
    </w:p>
    <w:p w14:paraId="7D8A82EA">
      <w:pPr>
        <w:pStyle w:val="61"/>
        <w:tabs>
          <w:tab w:val="right" w:leader="dot" w:pos="9638"/>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_Toc3337 </w:instrText>
      </w:r>
      <w:r>
        <w:rPr>
          <w:rFonts w:hint="eastAsia" w:ascii="宋体" w:hAnsi="宋体" w:eastAsia="宋体" w:cs="宋体"/>
          <w:sz w:val="32"/>
          <w:szCs w:val="32"/>
        </w:rPr>
        <w:fldChar w:fldCharType="separate"/>
      </w:r>
      <w:r>
        <w:rPr>
          <w:rFonts w:hint="eastAsia" w:ascii="宋体" w:hAnsi="宋体" w:eastAsia="宋体" w:cs="宋体"/>
          <w:sz w:val="32"/>
          <w:szCs w:val="32"/>
        </w:rPr>
        <w:t>第一</w:t>
      </w:r>
      <w:r>
        <w:rPr>
          <w:rFonts w:hint="eastAsia" w:ascii="宋体" w:hAnsi="宋体" w:eastAsia="宋体" w:cs="宋体"/>
          <w:sz w:val="32"/>
          <w:szCs w:val="32"/>
          <w:lang w:val="en-US" w:eastAsia="zh-CN"/>
        </w:rPr>
        <w:t>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采购</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公告</w:t>
      </w:r>
    </w:p>
    <w:p w14:paraId="282CDCAA">
      <w:pPr>
        <w:pStyle w:val="61"/>
        <w:tabs>
          <w:tab w:val="right" w:leader="dot" w:pos="9638"/>
        </w:tabs>
        <w:rPr>
          <w:rFonts w:hint="eastAsia" w:ascii="宋体" w:hAnsi="宋体" w:eastAsia="宋体" w:cs="宋体"/>
          <w:sz w:val="32"/>
          <w:szCs w:val="32"/>
        </w:rPr>
      </w:pPr>
    </w:p>
    <w:p w14:paraId="1485C8BE">
      <w:pPr>
        <w:pStyle w:val="61"/>
        <w:tabs>
          <w:tab w:val="right" w:leader="dot" w:pos="9638"/>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_Toc16227 </w:instrText>
      </w:r>
      <w:r>
        <w:rPr>
          <w:rFonts w:hint="eastAsia" w:ascii="宋体" w:hAnsi="宋体" w:eastAsia="宋体" w:cs="宋体"/>
          <w:sz w:val="32"/>
          <w:szCs w:val="32"/>
        </w:rPr>
        <w:fldChar w:fldCharType="separate"/>
      </w:r>
      <w:r>
        <w:rPr>
          <w:rFonts w:hint="eastAsia" w:ascii="宋体" w:hAnsi="宋体" w:eastAsia="宋体" w:cs="宋体"/>
          <w:sz w:val="32"/>
          <w:szCs w:val="32"/>
        </w:rPr>
        <w:t>第二</w:t>
      </w:r>
      <w:r>
        <w:rPr>
          <w:rFonts w:hint="eastAsia" w:ascii="宋体" w:hAnsi="宋体" w:eastAsia="宋体" w:cs="宋体"/>
          <w:sz w:val="32"/>
          <w:szCs w:val="32"/>
          <w:lang w:eastAsia="zh-CN"/>
        </w:rPr>
        <w:t>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响应人</w:t>
      </w:r>
      <w:r>
        <w:rPr>
          <w:rFonts w:hint="eastAsia" w:ascii="宋体" w:hAnsi="宋体" w:eastAsia="宋体" w:cs="宋体"/>
          <w:sz w:val="32"/>
          <w:szCs w:val="32"/>
        </w:rPr>
        <w:t>须知</w:t>
      </w:r>
      <w:r>
        <w:rPr>
          <w:rFonts w:hint="eastAsia" w:ascii="宋体" w:hAnsi="宋体" w:eastAsia="宋体" w:cs="宋体"/>
          <w:sz w:val="32"/>
          <w:szCs w:val="32"/>
        </w:rPr>
        <w:fldChar w:fldCharType="end"/>
      </w:r>
    </w:p>
    <w:p w14:paraId="6DC32694">
      <w:pPr>
        <w:pStyle w:val="61"/>
        <w:tabs>
          <w:tab w:val="right" w:leader="dot" w:pos="9638"/>
        </w:tabs>
        <w:rPr>
          <w:rFonts w:hint="eastAsia" w:ascii="宋体" w:hAnsi="宋体" w:eastAsia="宋体" w:cs="宋体"/>
          <w:sz w:val="32"/>
          <w:szCs w:val="32"/>
        </w:rPr>
      </w:pPr>
    </w:p>
    <w:p w14:paraId="688DE3E2">
      <w:pPr>
        <w:pStyle w:val="61"/>
        <w:tabs>
          <w:tab w:val="right" w:leader="dot" w:pos="9638"/>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_Toc4105 </w:instrText>
      </w:r>
      <w:r>
        <w:rPr>
          <w:rFonts w:hint="eastAsia" w:ascii="宋体" w:hAnsi="宋体" w:eastAsia="宋体" w:cs="宋体"/>
          <w:sz w:val="32"/>
          <w:szCs w:val="32"/>
        </w:rPr>
        <w:fldChar w:fldCharType="separate"/>
      </w:r>
      <w:r>
        <w:rPr>
          <w:rFonts w:hint="eastAsia" w:ascii="宋体" w:hAnsi="宋体" w:eastAsia="宋体" w:cs="宋体"/>
          <w:sz w:val="32"/>
          <w:szCs w:val="32"/>
        </w:rPr>
        <w:t>第三</w:t>
      </w:r>
      <w:r>
        <w:rPr>
          <w:rFonts w:hint="eastAsia" w:ascii="宋体" w:hAnsi="宋体" w:eastAsia="宋体" w:cs="宋体"/>
          <w:sz w:val="32"/>
          <w:szCs w:val="32"/>
          <w:lang w:val="en-US" w:eastAsia="zh-CN"/>
        </w:rPr>
        <w:t>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评标办法</w:t>
      </w:r>
      <w:r>
        <w:rPr>
          <w:rFonts w:hint="eastAsia" w:ascii="宋体" w:hAnsi="宋体" w:eastAsia="宋体" w:cs="宋体"/>
          <w:sz w:val="32"/>
          <w:szCs w:val="32"/>
        </w:rPr>
        <w:fldChar w:fldCharType="end"/>
      </w:r>
    </w:p>
    <w:p w14:paraId="6FEDBAA7">
      <w:pPr>
        <w:pStyle w:val="61"/>
        <w:tabs>
          <w:tab w:val="right" w:leader="dot" w:pos="9638"/>
        </w:tabs>
        <w:rPr>
          <w:rFonts w:hint="eastAsia" w:ascii="宋体" w:hAnsi="宋体" w:eastAsia="宋体" w:cs="宋体"/>
          <w:sz w:val="32"/>
          <w:szCs w:val="32"/>
        </w:rPr>
      </w:pPr>
    </w:p>
    <w:p w14:paraId="0F204ECA">
      <w:pPr>
        <w:pStyle w:val="61"/>
        <w:tabs>
          <w:tab w:val="right" w:leader="dot" w:pos="9638"/>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_Toc18937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四章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采购需求</w:t>
      </w:r>
      <w:r>
        <w:rPr>
          <w:rFonts w:hint="eastAsia" w:ascii="宋体" w:hAnsi="宋体" w:eastAsia="宋体" w:cs="宋体"/>
          <w:sz w:val="32"/>
          <w:szCs w:val="32"/>
        </w:rPr>
        <w:fldChar w:fldCharType="end"/>
      </w:r>
    </w:p>
    <w:p w14:paraId="79B59923">
      <w:pPr>
        <w:pStyle w:val="61"/>
        <w:tabs>
          <w:tab w:val="right" w:leader="dot" w:pos="9638"/>
        </w:tabs>
        <w:rPr>
          <w:rFonts w:hint="eastAsia" w:ascii="宋体" w:hAnsi="宋体" w:eastAsia="宋体" w:cs="宋体"/>
          <w:sz w:val="32"/>
          <w:szCs w:val="32"/>
        </w:rPr>
      </w:pPr>
    </w:p>
    <w:p w14:paraId="73AC20EB">
      <w:pPr>
        <w:pStyle w:val="61"/>
        <w:tabs>
          <w:tab w:val="right" w:leader="dot" w:pos="9638"/>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_Toc10141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五章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合同</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文本（范本）</w:t>
      </w:r>
    </w:p>
    <w:p w14:paraId="5A8DB953">
      <w:pPr>
        <w:pStyle w:val="61"/>
        <w:tabs>
          <w:tab w:val="right" w:leader="dot" w:pos="9638"/>
        </w:tabs>
        <w:rPr>
          <w:rFonts w:hint="eastAsia" w:ascii="宋体" w:hAnsi="宋体" w:eastAsia="宋体" w:cs="宋体"/>
          <w:sz w:val="32"/>
          <w:szCs w:val="32"/>
        </w:rPr>
      </w:pPr>
    </w:p>
    <w:p w14:paraId="14DE9DA3">
      <w:pPr>
        <w:pStyle w:val="61"/>
        <w:tabs>
          <w:tab w:val="right" w:leader="dot" w:pos="9638"/>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_Toc116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六章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响应文件格式</w:t>
      </w:r>
      <w:r>
        <w:rPr>
          <w:rFonts w:hint="eastAsia" w:ascii="宋体" w:hAnsi="宋体" w:eastAsia="宋体" w:cs="宋体"/>
          <w:sz w:val="32"/>
          <w:szCs w:val="32"/>
        </w:rPr>
        <w:fldChar w:fldCharType="end"/>
      </w:r>
    </w:p>
    <w:p w14:paraId="7371E0D0">
      <w:pPr>
        <w:pStyle w:val="61"/>
        <w:tabs>
          <w:tab w:val="right" w:leader="dot" w:pos="9638"/>
        </w:tabs>
        <w:rPr>
          <w:rFonts w:hint="eastAsia" w:ascii="宋体" w:hAnsi="宋体" w:eastAsia="宋体" w:cs="宋体"/>
          <w:sz w:val="32"/>
          <w:szCs w:val="32"/>
        </w:rPr>
      </w:pPr>
    </w:p>
    <w:p w14:paraId="784D0FD6">
      <w:pPr>
        <w:pStyle w:val="61"/>
        <w:tabs>
          <w:tab w:val="right" w:leader="dot" w:pos="9638"/>
        </w:tabs>
        <w:rPr>
          <w:rFonts w:hint="eastAsia" w:ascii="宋体" w:hAnsi="宋体" w:eastAsia="宋体" w:cs="宋体"/>
          <w:sz w:val="32"/>
          <w:szCs w:val="32"/>
        </w:rPr>
      </w:pPr>
    </w:p>
    <w:p w14:paraId="229E4869">
      <w:pPr>
        <w:pStyle w:val="61"/>
        <w:tabs>
          <w:tab w:val="right" w:leader="dot" w:pos="9638"/>
        </w:tabs>
        <w:rPr>
          <w:rFonts w:hint="eastAsia" w:ascii="宋体" w:hAnsi="宋体" w:eastAsia="宋体" w:cs="宋体"/>
          <w:sz w:val="32"/>
          <w:szCs w:val="32"/>
        </w:rPr>
      </w:pPr>
    </w:p>
    <w:p w14:paraId="3DEB145C">
      <w:pPr>
        <w:spacing w:line="720" w:lineRule="auto"/>
        <w:rPr>
          <w:rFonts w:hint="eastAsia" w:ascii="宋体" w:hAnsi="宋体" w:eastAsia="宋体" w:cs="宋体"/>
          <w:color w:val="000000"/>
          <w:sz w:val="32"/>
          <w:szCs w:val="32"/>
        </w:rPr>
      </w:pPr>
    </w:p>
    <w:p w14:paraId="3A3C7B03">
      <w:pPr>
        <w:pStyle w:val="4"/>
        <w:rPr>
          <w:rFonts w:hint="eastAsia" w:ascii="宋体" w:hAnsi="宋体" w:eastAsia="宋体" w:cs="宋体"/>
          <w:lang w:val="en-US"/>
        </w:rPr>
      </w:pPr>
    </w:p>
    <w:p w14:paraId="5DE67F7F">
      <w:pPr>
        <w:spacing w:line="460" w:lineRule="exact"/>
        <w:jc w:val="center"/>
        <w:rPr>
          <w:rFonts w:hint="eastAsia" w:ascii="宋体" w:hAnsi="宋体" w:eastAsia="宋体" w:cs="宋体"/>
          <w:b/>
          <w:bCs/>
          <w:color w:val="000000"/>
          <w:sz w:val="28"/>
          <w:szCs w:val="28"/>
        </w:rPr>
        <w:sectPr>
          <w:headerReference r:id="rId9" w:type="default"/>
          <w:footerReference r:id="rId10" w:type="default"/>
          <w:pgSz w:w="11906" w:h="16838"/>
          <w:pgMar w:top="1440" w:right="1134" w:bottom="1134" w:left="1134" w:header="851" w:footer="992" w:gutter="0"/>
          <w:pgNumType w:fmt="decimal"/>
          <w:cols w:space="720" w:num="1"/>
          <w:docGrid w:type="lines" w:linePitch="312" w:charSpace="0"/>
        </w:sectPr>
      </w:pPr>
    </w:p>
    <w:p w14:paraId="4D657D68">
      <w:pPr>
        <w:pStyle w:val="2"/>
        <w:bidi w:val="0"/>
        <w:rPr>
          <w:rFonts w:hint="eastAsia" w:ascii="黑体" w:hAnsi="黑体" w:eastAsia="黑体" w:cs="黑体"/>
          <w:b w:val="0"/>
          <w:bCs w:val="0"/>
          <w:color w:val="auto"/>
          <w:kern w:val="2"/>
          <w:sz w:val="48"/>
          <w:szCs w:val="48"/>
          <w:lang w:val="en-US" w:eastAsia="zh-CN" w:bidi="ar-SA"/>
        </w:rPr>
      </w:pPr>
      <w:r>
        <w:rPr>
          <w:rFonts w:hint="eastAsia" w:ascii="黑体" w:hAnsi="黑体" w:eastAsia="黑体" w:cs="黑体"/>
          <w:b/>
          <w:bCs/>
          <w:kern w:val="2"/>
          <w:sz w:val="28"/>
          <w:szCs w:val="28"/>
          <w:lang w:val="en-US" w:eastAsia="zh-CN" w:bidi="ar-SA"/>
        </w:rPr>
        <w:t xml:space="preserve">第一章 </w:t>
      </w:r>
      <w:r>
        <w:rPr>
          <w:rFonts w:hint="eastAsia" w:ascii="黑体" w:hAnsi="黑体" w:eastAsia="黑体" w:cs="黑体"/>
          <w:b/>
          <w:bCs/>
          <w:color w:val="auto"/>
          <w:kern w:val="2"/>
          <w:sz w:val="28"/>
          <w:szCs w:val="28"/>
          <w:lang w:val="en-US" w:eastAsia="zh-CN" w:bidi="ar-SA"/>
        </w:rPr>
        <w:t xml:space="preserve"> 芦溪村“农村管家”卫生管护项目采购公告</w:t>
      </w:r>
      <w:bookmarkStart w:id="16" w:name="_Toc517793358"/>
      <w:bookmarkStart w:id="17" w:name="_Toc517793362"/>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3FFD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noWrap w:val="0"/>
            <w:vAlign w:val="top"/>
          </w:tcPr>
          <w:p w14:paraId="3E0D97E2">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spacing w:val="8"/>
                <w:sz w:val="21"/>
                <w:szCs w:val="21"/>
              </w:rPr>
            </w:pPr>
            <w:r>
              <w:rPr>
                <w:rFonts w:hint="eastAsia" w:ascii="宋体" w:hAnsi="宋体" w:eastAsia="宋体" w:cs="宋体"/>
                <w:b/>
                <w:bCs/>
                <w:color w:val="auto"/>
                <w:spacing w:val="8"/>
                <w:sz w:val="21"/>
                <w:szCs w:val="21"/>
              </w:rPr>
              <w:t>项目概况</w:t>
            </w:r>
          </w:p>
          <w:p w14:paraId="198FA58B">
            <w:pPr>
              <w:keepNext w:val="0"/>
              <w:keepLines w:val="0"/>
              <w:widowControl/>
              <w:suppressLineNumbers w:val="0"/>
              <w:shd w:val="clear" w:color="auto" w:fill="FFFFFF"/>
              <w:spacing w:before="0" w:beforeAutospacing="0" w:after="0" w:afterAutospacing="0" w:line="360" w:lineRule="auto"/>
              <w:ind w:left="0" w:right="0" w:firstLine="422" w:firstLineChars="200"/>
              <w:rPr>
                <w:rFonts w:hint="eastAsia" w:ascii="宋体" w:hAnsi="宋体" w:eastAsia="宋体" w:cs="宋体"/>
                <w:b w:val="0"/>
                <w:bCs w:val="0"/>
                <w:color w:val="auto"/>
                <w:sz w:val="21"/>
                <w:szCs w:val="21"/>
                <w:shd w:val="clear" w:color="auto" w:fill="FFFFFF"/>
                <w:vertAlign w:val="baseline"/>
              </w:rPr>
            </w:pPr>
            <w:r>
              <w:rPr>
                <w:rFonts w:hint="eastAsia" w:eastAsia="宋体" w:cs="宋体"/>
                <w:b/>
                <w:bCs/>
                <w:color w:val="auto"/>
                <w:kern w:val="2"/>
                <w:sz w:val="21"/>
                <w:szCs w:val="21"/>
                <w:u w:val="single"/>
                <w:lang w:val="en-US" w:eastAsia="zh-CN" w:bidi="ar-SA"/>
              </w:rPr>
              <w:t>芦溪村“农村管家”卫生管护项目</w:t>
            </w:r>
            <w:r>
              <w:rPr>
                <w:rFonts w:hint="eastAsia" w:ascii="宋体" w:hAnsi="宋体" w:eastAsia="宋体" w:cs="宋体"/>
                <w:b w:val="0"/>
                <w:bCs w:val="0"/>
                <w:color w:val="auto"/>
                <w:spacing w:val="8"/>
                <w:sz w:val="21"/>
                <w:szCs w:val="21"/>
                <w:lang w:val="en-US" w:eastAsia="zh-CN"/>
              </w:rPr>
              <w:t>（项目名称）</w:t>
            </w:r>
            <w:r>
              <w:rPr>
                <w:rFonts w:hint="eastAsia" w:ascii="宋体" w:hAnsi="宋体" w:eastAsia="宋体" w:cs="宋体"/>
                <w:b w:val="0"/>
                <w:bCs w:val="0"/>
                <w:color w:val="auto"/>
                <w:spacing w:val="8"/>
                <w:sz w:val="21"/>
                <w:szCs w:val="21"/>
              </w:rPr>
              <w:t>的潜在</w:t>
            </w:r>
            <w:r>
              <w:rPr>
                <w:rFonts w:hint="eastAsia" w:ascii="宋体" w:hAnsi="宋体" w:eastAsia="宋体" w:cs="宋体"/>
                <w:b w:val="0"/>
                <w:bCs w:val="0"/>
                <w:color w:val="auto"/>
                <w:spacing w:val="8"/>
                <w:sz w:val="21"/>
                <w:szCs w:val="21"/>
                <w:lang w:eastAsia="zh-CN"/>
              </w:rPr>
              <w:t>响应人</w:t>
            </w:r>
            <w:r>
              <w:rPr>
                <w:rFonts w:hint="eastAsia" w:ascii="宋体" w:hAnsi="宋体" w:eastAsia="宋体" w:cs="宋体"/>
                <w:b w:val="0"/>
                <w:bCs w:val="0"/>
                <w:color w:val="auto"/>
                <w:spacing w:val="8"/>
                <w:sz w:val="21"/>
                <w:szCs w:val="21"/>
              </w:rPr>
              <w:t>应在</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b w:val="0"/>
                <w:bCs w:val="0"/>
                <w:color w:val="auto"/>
                <w:spacing w:val="8"/>
                <w:sz w:val="21"/>
                <w:szCs w:val="21"/>
              </w:rPr>
              <w:t>获取</w:t>
            </w:r>
            <w:r>
              <w:rPr>
                <w:rFonts w:hint="eastAsia" w:ascii="宋体" w:hAnsi="宋体" w:eastAsia="宋体" w:cs="宋体"/>
                <w:b w:val="0"/>
                <w:bCs w:val="0"/>
                <w:color w:val="auto"/>
                <w:spacing w:val="8"/>
                <w:sz w:val="21"/>
                <w:szCs w:val="21"/>
                <w:lang w:val="en-US" w:eastAsia="zh-CN"/>
              </w:rPr>
              <w:t>电子版谈判文件</w:t>
            </w:r>
            <w:r>
              <w:rPr>
                <w:rFonts w:hint="eastAsia" w:ascii="宋体" w:hAnsi="宋体" w:eastAsia="宋体" w:cs="宋体"/>
                <w:b w:val="0"/>
                <w:bCs w:val="0"/>
                <w:color w:val="auto"/>
                <w:spacing w:val="8"/>
                <w:sz w:val="21"/>
                <w:szCs w:val="21"/>
              </w:rPr>
              <w:t>，并于</w:t>
            </w:r>
            <w:r>
              <w:rPr>
                <w:rFonts w:hint="eastAsia" w:ascii="宋体" w:hAnsi="宋体" w:eastAsia="宋体" w:cs="宋体"/>
                <w:b/>
                <w:bCs/>
                <w:color w:val="auto"/>
                <w:spacing w:val="8"/>
                <w:sz w:val="21"/>
                <w:szCs w:val="21"/>
                <w:u w:val="single"/>
                <w:lang w:val="en-US" w:eastAsia="zh-CN"/>
              </w:rPr>
              <w:t>2026年4月22日09时00分</w:t>
            </w:r>
            <w:r>
              <w:rPr>
                <w:rFonts w:hint="eastAsia" w:ascii="宋体" w:hAnsi="宋体" w:eastAsia="宋体" w:cs="宋体"/>
                <w:b w:val="0"/>
                <w:bCs w:val="0"/>
                <w:color w:val="auto"/>
                <w:spacing w:val="8"/>
                <w:sz w:val="21"/>
                <w:szCs w:val="21"/>
                <w:lang w:eastAsia="zh-CN"/>
              </w:rPr>
              <w:t>（北京时间）</w:t>
            </w:r>
            <w:r>
              <w:rPr>
                <w:rFonts w:hint="eastAsia" w:ascii="宋体" w:hAnsi="宋体" w:eastAsia="宋体" w:cs="宋体"/>
                <w:b w:val="0"/>
                <w:bCs w:val="0"/>
                <w:color w:val="auto"/>
                <w:spacing w:val="8"/>
                <w:sz w:val="21"/>
                <w:szCs w:val="21"/>
              </w:rPr>
              <w:t>前</w:t>
            </w:r>
            <w:r>
              <w:rPr>
                <w:rFonts w:hint="eastAsia" w:ascii="宋体" w:hAnsi="宋体" w:eastAsia="宋体" w:cs="宋体"/>
                <w:b w:val="0"/>
                <w:bCs w:val="0"/>
                <w:color w:val="auto"/>
                <w:spacing w:val="8"/>
                <w:sz w:val="21"/>
                <w:szCs w:val="21"/>
                <w:lang w:eastAsia="zh-CN"/>
              </w:rPr>
              <w:t>递交响应文件</w:t>
            </w:r>
            <w:r>
              <w:rPr>
                <w:rFonts w:hint="eastAsia" w:ascii="宋体" w:hAnsi="宋体" w:eastAsia="宋体" w:cs="宋体"/>
                <w:b w:val="0"/>
                <w:bCs w:val="0"/>
                <w:color w:val="auto"/>
                <w:spacing w:val="8"/>
                <w:sz w:val="21"/>
                <w:szCs w:val="21"/>
              </w:rPr>
              <w:t xml:space="preserve">。 </w:t>
            </w:r>
          </w:p>
        </w:tc>
      </w:tr>
    </w:tbl>
    <w:p w14:paraId="0E21DC16">
      <w:pPr>
        <w:spacing w:line="360" w:lineRule="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一、项目基本情况</w:t>
      </w:r>
    </w:p>
    <w:p w14:paraId="1255F262">
      <w:pPr>
        <w:widowControl/>
        <w:shd w:val="clear" w:color="auto" w:fill="FFFFFF"/>
        <w:spacing w:line="360" w:lineRule="auto"/>
        <w:ind w:firstLine="452" w:firstLineChars="200"/>
        <w:rPr>
          <w:rFonts w:hint="eastAsia" w:ascii="宋体" w:hAnsi="宋体" w:eastAsia="宋体" w:cs="宋体"/>
          <w:b/>
          <w:bCs/>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w:t>
      </w:r>
      <w:r>
        <w:rPr>
          <w:rFonts w:hint="eastAsia" w:ascii="宋体" w:hAnsi="宋体" w:eastAsia="宋体" w:cs="宋体"/>
          <w:b w:val="0"/>
          <w:bCs w:val="0"/>
          <w:color w:val="auto"/>
          <w:spacing w:val="8"/>
          <w:sz w:val="21"/>
          <w:szCs w:val="21"/>
        </w:rPr>
        <w:t>项目编号</w:t>
      </w:r>
      <w:r>
        <w:rPr>
          <w:rFonts w:hint="eastAsia" w:ascii="宋体" w:hAnsi="宋体" w:eastAsia="宋体" w:cs="宋体"/>
          <w:b w:val="0"/>
          <w:bCs w:val="0"/>
          <w:color w:val="auto"/>
          <w:spacing w:val="8"/>
          <w:sz w:val="21"/>
          <w:szCs w:val="21"/>
          <w:u w:val="none"/>
          <w:lang w:val="en-US" w:eastAsia="zh-CN"/>
        </w:rPr>
        <w:t>：</w:t>
      </w:r>
      <w:r>
        <w:rPr>
          <w:rFonts w:hint="eastAsia" w:ascii="宋体" w:hAnsi="宋体" w:eastAsia="宋体" w:cs="宋体"/>
          <w:b/>
          <w:bCs/>
          <w:color w:val="auto"/>
          <w:spacing w:val="8"/>
          <w:sz w:val="21"/>
          <w:szCs w:val="21"/>
          <w:u w:val="single"/>
          <w:lang w:val="en-US" w:eastAsia="zh-CN"/>
        </w:rPr>
        <w:t xml:space="preserve"> JSCZJTCG2026040018 </w:t>
      </w:r>
    </w:p>
    <w:p w14:paraId="433BADA8">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w:t>
      </w:r>
      <w:r>
        <w:rPr>
          <w:rFonts w:hint="eastAsia" w:ascii="宋体" w:hAnsi="宋体" w:eastAsia="宋体" w:cs="宋体"/>
          <w:b w:val="0"/>
          <w:bCs w:val="0"/>
          <w:color w:val="auto"/>
          <w:spacing w:val="8"/>
          <w:sz w:val="21"/>
          <w:szCs w:val="21"/>
        </w:rPr>
        <w:t>项目名称</w:t>
      </w:r>
      <w:r>
        <w:rPr>
          <w:rFonts w:hint="eastAsia" w:ascii="宋体" w:hAnsi="宋体" w:eastAsia="宋体" w:cs="宋体"/>
          <w:b w:val="0"/>
          <w:bCs w:val="0"/>
          <w:color w:val="auto"/>
          <w:spacing w:val="8"/>
          <w:sz w:val="21"/>
          <w:szCs w:val="21"/>
          <w:lang w:eastAsia="zh-CN"/>
        </w:rPr>
        <w:t>：</w:t>
      </w:r>
      <w:r>
        <w:rPr>
          <w:rFonts w:hint="eastAsia" w:ascii="宋体" w:hAnsi="宋体" w:eastAsia="宋体" w:cs="宋体"/>
          <w:b/>
          <w:bCs/>
          <w:color w:val="auto"/>
          <w:spacing w:val="8"/>
          <w:sz w:val="21"/>
          <w:szCs w:val="21"/>
          <w:u w:val="single"/>
          <w:lang w:val="en-US" w:eastAsia="zh-CN"/>
        </w:rPr>
        <w:t>芦溪村“农村管家”卫生管护项目</w:t>
      </w:r>
      <w:r>
        <w:rPr>
          <w:rFonts w:hint="eastAsia" w:ascii="宋体" w:hAnsi="宋体" w:eastAsia="宋体" w:cs="宋体"/>
          <w:b w:val="0"/>
          <w:bCs w:val="0"/>
          <w:color w:val="auto"/>
          <w:spacing w:val="8"/>
          <w:sz w:val="21"/>
          <w:szCs w:val="21"/>
          <w:lang w:val="en-US" w:eastAsia="zh-CN"/>
        </w:rPr>
        <w:t xml:space="preserve">                                             </w:t>
      </w:r>
    </w:p>
    <w:p w14:paraId="455D83D4">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lang w:val="en-US" w:eastAsia="zh-CN"/>
        </w:rPr>
        <w:t>3.预算金额：</w:t>
      </w:r>
      <w:r>
        <w:rPr>
          <w:rFonts w:hint="eastAsia" w:ascii="宋体" w:hAnsi="宋体" w:eastAsia="宋体" w:cs="宋体"/>
          <w:b/>
          <w:bCs/>
          <w:color w:val="auto"/>
          <w:kern w:val="0"/>
          <w:sz w:val="21"/>
          <w:szCs w:val="21"/>
          <w:u w:val="single"/>
          <w:lang w:val="en-US" w:eastAsia="zh-CN"/>
        </w:rPr>
        <w:t>68.5万元</w:t>
      </w:r>
      <w:r>
        <w:rPr>
          <w:rFonts w:hint="eastAsia" w:ascii="宋体" w:hAnsi="宋体" w:eastAsia="宋体" w:cs="宋体"/>
          <w:b w:val="0"/>
          <w:bCs w:val="0"/>
          <w:color w:val="auto"/>
          <w:spacing w:val="8"/>
          <w:sz w:val="21"/>
          <w:szCs w:val="21"/>
          <w:lang w:val="en-US" w:eastAsia="zh-CN"/>
        </w:rPr>
        <w:t xml:space="preserve">           </w:t>
      </w:r>
    </w:p>
    <w:p w14:paraId="6CFC64AC">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4.采购方式：</w:t>
      </w:r>
      <w:r>
        <w:rPr>
          <w:rFonts w:hint="eastAsia" w:ascii="宋体" w:hAnsi="宋体" w:eastAsia="宋体" w:cs="宋体"/>
          <w:b/>
          <w:bCs/>
          <w:color w:val="auto"/>
          <w:spacing w:val="8"/>
          <w:sz w:val="21"/>
          <w:szCs w:val="21"/>
          <w:u w:val="single"/>
          <w:lang w:val="en-US" w:eastAsia="zh-CN"/>
        </w:rPr>
        <w:t>竞争性谈判</w:t>
      </w:r>
      <w:r>
        <w:rPr>
          <w:rFonts w:hint="eastAsia" w:ascii="宋体" w:hAnsi="宋体" w:eastAsia="宋体" w:cs="宋体"/>
          <w:b/>
          <w:bCs/>
          <w:color w:val="auto"/>
          <w:spacing w:val="8"/>
          <w:sz w:val="21"/>
          <w:szCs w:val="21"/>
          <w:lang w:val="en-US" w:eastAsia="zh-CN"/>
        </w:rPr>
        <w:t xml:space="preserve"> </w:t>
      </w:r>
      <w:r>
        <w:rPr>
          <w:rFonts w:hint="eastAsia" w:ascii="宋体" w:hAnsi="宋体" w:eastAsia="宋体" w:cs="宋体"/>
          <w:b w:val="0"/>
          <w:bCs w:val="0"/>
          <w:color w:val="auto"/>
          <w:spacing w:val="8"/>
          <w:sz w:val="21"/>
          <w:szCs w:val="21"/>
          <w:lang w:val="en-US" w:eastAsia="zh-CN"/>
        </w:rPr>
        <w:t xml:space="preserve">                           </w:t>
      </w:r>
    </w:p>
    <w:p w14:paraId="7CA2C8C2">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rPr>
      </w:pPr>
      <w:r>
        <w:rPr>
          <w:rFonts w:hint="eastAsia" w:ascii="宋体" w:hAnsi="宋体" w:eastAsia="宋体" w:cs="宋体"/>
          <w:b w:val="0"/>
          <w:bCs w:val="0"/>
          <w:color w:val="auto"/>
          <w:spacing w:val="8"/>
          <w:sz w:val="21"/>
          <w:szCs w:val="21"/>
          <w:lang w:val="en-US" w:eastAsia="zh-CN"/>
        </w:rPr>
        <w:t>5.采购项目分包情况（共</w:t>
      </w:r>
      <w:r>
        <w:rPr>
          <w:rFonts w:hint="eastAsia" w:ascii="宋体" w:hAnsi="宋体" w:eastAsia="宋体" w:cs="宋体"/>
          <w:b w:val="0"/>
          <w:bCs w:val="0"/>
          <w:color w:val="auto"/>
          <w:spacing w:val="8"/>
          <w:sz w:val="21"/>
          <w:szCs w:val="21"/>
          <w:u w:val="single"/>
          <w:lang w:val="en-US" w:eastAsia="zh-CN"/>
        </w:rPr>
        <w:t xml:space="preserve"> 1 </w:t>
      </w:r>
      <w:r>
        <w:rPr>
          <w:rFonts w:hint="eastAsia" w:ascii="宋体" w:hAnsi="宋体" w:eastAsia="宋体" w:cs="宋体"/>
          <w:b w:val="0"/>
          <w:bCs w:val="0"/>
          <w:color w:val="auto"/>
          <w:spacing w:val="8"/>
          <w:sz w:val="21"/>
          <w:szCs w:val="21"/>
          <w:lang w:val="en-US" w:eastAsia="zh-CN"/>
        </w:rPr>
        <w:t>包）</w:t>
      </w:r>
      <w:r>
        <w:rPr>
          <w:rFonts w:hint="eastAsia" w:ascii="宋体" w:hAnsi="宋体" w:eastAsia="宋体" w:cs="宋体"/>
          <w:b w:val="0"/>
          <w:bCs w:val="0"/>
          <w:color w:val="auto"/>
          <w:spacing w:val="8"/>
          <w:sz w:val="21"/>
          <w:szCs w:val="21"/>
        </w:rPr>
        <w:t>：</w:t>
      </w:r>
    </w:p>
    <w:tbl>
      <w:tblPr>
        <w:tblStyle w:val="22"/>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455"/>
        <w:gridCol w:w="804"/>
        <w:gridCol w:w="1709"/>
        <w:gridCol w:w="2802"/>
      </w:tblGrid>
      <w:tr w14:paraId="3FDA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08" w:type="dxa"/>
            <w:noWrap w:val="0"/>
            <w:vAlign w:val="center"/>
          </w:tcPr>
          <w:p w14:paraId="1A07873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包号</w:t>
            </w:r>
          </w:p>
        </w:tc>
        <w:tc>
          <w:tcPr>
            <w:tcW w:w="3455" w:type="dxa"/>
            <w:noWrap w:val="0"/>
            <w:vAlign w:val="center"/>
          </w:tcPr>
          <w:p w14:paraId="2B66FD6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名称</w:t>
            </w:r>
          </w:p>
        </w:tc>
        <w:tc>
          <w:tcPr>
            <w:tcW w:w="804" w:type="dxa"/>
            <w:noWrap w:val="0"/>
            <w:vAlign w:val="center"/>
          </w:tcPr>
          <w:p w14:paraId="308E0F1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1709" w:type="dxa"/>
            <w:noWrap w:val="0"/>
            <w:vAlign w:val="center"/>
          </w:tcPr>
          <w:p w14:paraId="069046F0">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最高投标限价</w:t>
            </w:r>
          </w:p>
          <w:p w14:paraId="3D95B6FD">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万元/年</w:t>
            </w:r>
            <w:r>
              <w:rPr>
                <w:rFonts w:hint="eastAsia" w:ascii="宋体" w:hAnsi="宋体" w:eastAsia="宋体" w:cs="宋体"/>
                <w:b w:val="0"/>
                <w:bCs w:val="0"/>
                <w:color w:val="auto"/>
                <w:sz w:val="21"/>
                <w:szCs w:val="21"/>
                <w:lang w:eastAsia="zh-CN"/>
              </w:rPr>
              <w:t>）</w:t>
            </w:r>
          </w:p>
        </w:tc>
        <w:tc>
          <w:tcPr>
            <w:tcW w:w="2802" w:type="dxa"/>
            <w:noWrap w:val="0"/>
            <w:vAlign w:val="center"/>
          </w:tcPr>
          <w:p w14:paraId="0B49B0F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简要技术需求或服务要求</w:t>
            </w:r>
          </w:p>
        </w:tc>
      </w:tr>
      <w:tr w14:paraId="2954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08" w:type="dxa"/>
            <w:noWrap w:val="0"/>
            <w:vAlign w:val="center"/>
          </w:tcPr>
          <w:p w14:paraId="559FD5C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01</w:t>
            </w:r>
          </w:p>
        </w:tc>
        <w:tc>
          <w:tcPr>
            <w:tcW w:w="3455" w:type="dxa"/>
            <w:noWrap w:val="0"/>
            <w:vAlign w:val="center"/>
          </w:tcPr>
          <w:p w14:paraId="42A7E2F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芦溪村“农村管家”卫生管护项目</w:t>
            </w:r>
          </w:p>
        </w:tc>
        <w:tc>
          <w:tcPr>
            <w:tcW w:w="804" w:type="dxa"/>
            <w:noWrap w:val="0"/>
            <w:vAlign w:val="center"/>
          </w:tcPr>
          <w:p w14:paraId="0682D30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709" w:type="dxa"/>
            <w:noWrap w:val="0"/>
            <w:vAlign w:val="center"/>
          </w:tcPr>
          <w:p w14:paraId="27B89504">
            <w:pPr>
              <w:keepNext w:val="0"/>
              <w:keepLines w:val="0"/>
              <w:suppressLineNumbers w:val="0"/>
              <w:spacing w:before="0" w:beforeAutospacing="0" w:after="0" w:afterAutospacing="0" w:line="360" w:lineRule="auto"/>
              <w:ind w:left="0" w:right="0"/>
              <w:jc w:val="center"/>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68.5</w:t>
            </w:r>
          </w:p>
        </w:tc>
        <w:tc>
          <w:tcPr>
            <w:tcW w:w="2802" w:type="dxa"/>
            <w:noWrap w:val="0"/>
            <w:vAlign w:val="center"/>
          </w:tcPr>
          <w:p w14:paraId="39F182A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1"/>
                <w:szCs w:val="21"/>
              </w:rPr>
            </w:pPr>
            <w:r>
              <w:rPr>
                <w:rFonts w:hint="eastAsia" w:ascii="宋体" w:hAnsi="宋体" w:eastAsia="宋体" w:cs="宋体"/>
                <w:color w:val="auto"/>
                <w:sz w:val="21"/>
                <w:szCs w:val="21"/>
              </w:rPr>
              <w:t>详见</w:t>
            </w:r>
            <w:r>
              <w:rPr>
                <w:rFonts w:hint="eastAsia" w:ascii="宋体" w:hAnsi="宋体" w:eastAsia="宋体" w:cs="宋体"/>
                <w:color w:val="auto"/>
                <w:sz w:val="21"/>
                <w:szCs w:val="21"/>
                <w:lang w:val="en-US" w:eastAsia="zh-CN"/>
              </w:rPr>
              <w:t>采购需求（其中：人居环境（含东胜路）占合同总价的70%，农村小型水利工程长效管护服务费占合同总价的30%）</w:t>
            </w:r>
          </w:p>
        </w:tc>
      </w:tr>
    </w:tbl>
    <w:p w14:paraId="3D45921F">
      <w:pPr>
        <w:widowControl/>
        <w:shd w:val="clear" w:color="auto" w:fill="FFFFFF"/>
        <w:spacing w:line="360" w:lineRule="auto"/>
        <w:ind w:firstLine="452" w:firstLineChars="200"/>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val="0"/>
          <w:bCs w:val="0"/>
          <w:color w:val="auto"/>
          <w:spacing w:val="8"/>
          <w:sz w:val="21"/>
          <w:szCs w:val="21"/>
          <w:lang w:val="en-US" w:eastAsia="zh-CN"/>
        </w:rPr>
        <w:t>6.合同履行期限</w:t>
      </w:r>
      <w:r>
        <w:rPr>
          <w:rFonts w:hint="eastAsia" w:ascii="宋体" w:hAnsi="宋体" w:eastAsia="宋体" w:cs="宋体"/>
          <w:b w:val="0"/>
          <w:bCs w:val="0"/>
          <w:color w:val="auto"/>
          <w:spacing w:val="8"/>
          <w:sz w:val="21"/>
          <w:szCs w:val="21"/>
          <w:u w:val="none"/>
          <w:lang w:val="en-US" w:eastAsia="zh-CN"/>
        </w:rPr>
        <w:t>：</w:t>
      </w:r>
      <w:bookmarkEnd w:id="16"/>
      <w:r>
        <w:rPr>
          <w:rFonts w:hint="eastAsia" w:ascii="宋体" w:hAnsi="宋体" w:eastAsia="宋体" w:cs="宋体"/>
          <w:b/>
          <w:bCs/>
          <w:color w:val="auto"/>
          <w:kern w:val="2"/>
          <w:sz w:val="21"/>
          <w:szCs w:val="21"/>
          <w:u w:val="single"/>
          <w:lang w:val="en-US" w:eastAsia="zh-CN" w:bidi="ar-SA"/>
        </w:rPr>
        <w:t>1年：2026年 5 月 1 日至2027年4月 30日</w:t>
      </w:r>
      <w:r>
        <w:rPr>
          <w:rFonts w:hint="eastAsia" w:ascii="宋体" w:hAnsi="宋体" w:eastAsia="宋体" w:cs="宋体"/>
          <w:b/>
          <w:bCs/>
          <w:color w:val="auto"/>
          <w:spacing w:val="8"/>
          <w:sz w:val="21"/>
          <w:szCs w:val="21"/>
          <w:highlight w:val="none"/>
          <w:u w:val="none"/>
          <w:lang w:val="en-US" w:eastAsia="zh-CN"/>
        </w:rPr>
        <w:t>。</w:t>
      </w:r>
    </w:p>
    <w:p w14:paraId="5AC1E8E4">
      <w:pPr>
        <w:widowControl/>
        <w:shd w:val="clear" w:color="auto" w:fill="FFFFFF"/>
        <w:spacing w:line="360" w:lineRule="auto"/>
        <w:ind w:firstLine="452" w:firstLineChars="200"/>
        <w:rPr>
          <w:rFonts w:hint="default"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7.</w:t>
      </w:r>
      <w:r>
        <w:rPr>
          <w:rFonts w:hint="eastAsia" w:ascii="宋体" w:hAnsi="宋体" w:eastAsia="宋体" w:cs="宋体"/>
          <w:color w:val="auto"/>
          <w:spacing w:val="8"/>
          <w:sz w:val="21"/>
          <w:szCs w:val="21"/>
          <w:highlight w:val="none"/>
        </w:rPr>
        <w:t>质量要求：合格</w:t>
      </w:r>
    </w:p>
    <w:p w14:paraId="07A03AEE">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u w:val="single"/>
          <w:lang w:val="en-US" w:eastAsia="zh-CN"/>
        </w:rPr>
      </w:pPr>
      <w:r>
        <w:rPr>
          <w:rFonts w:hint="eastAsia" w:ascii="宋体" w:hAnsi="宋体" w:eastAsia="宋体" w:cs="宋体"/>
          <w:b w:val="0"/>
          <w:bCs w:val="0"/>
          <w:color w:val="auto"/>
          <w:spacing w:val="8"/>
          <w:sz w:val="21"/>
          <w:szCs w:val="21"/>
          <w:lang w:val="en-US" w:eastAsia="zh-CN"/>
        </w:rPr>
        <w:t>8.本项目是否接受联合体投标</w:t>
      </w:r>
      <w:r>
        <w:rPr>
          <w:rFonts w:hint="eastAsia" w:ascii="宋体" w:hAnsi="宋体" w:eastAsia="宋体" w:cs="宋体"/>
          <w:b w:val="0"/>
          <w:bCs w:val="0"/>
          <w:color w:val="auto"/>
          <w:spacing w:val="8"/>
          <w:sz w:val="21"/>
          <w:szCs w:val="21"/>
          <w:u w:val="none"/>
          <w:lang w:val="en-US" w:eastAsia="zh-CN"/>
        </w:rPr>
        <w:t>：</w:t>
      </w:r>
      <w:r>
        <w:rPr>
          <w:rFonts w:hint="eastAsia" w:ascii="宋体" w:hAnsi="宋体" w:eastAsia="宋体" w:cs="宋体"/>
          <w:b w:val="0"/>
          <w:bCs w:val="0"/>
          <w:color w:val="auto"/>
          <w:spacing w:val="8"/>
          <w:sz w:val="21"/>
          <w:szCs w:val="21"/>
          <w:u w:val="single"/>
          <w:lang w:val="en-US" w:eastAsia="zh-CN"/>
        </w:rPr>
        <w:t xml:space="preserve"> </w:t>
      </w:r>
      <w:r>
        <w:rPr>
          <w:rFonts w:hint="eastAsia" w:ascii="宋体" w:hAnsi="宋体" w:eastAsia="宋体" w:cs="宋体"/>
          <w:b/>
          <w:bCs/>
          <w:color w:val="auto"/>
          <w:spacing w:val="8"/>
          <w:sz w:val="21"/>
          <w:szCs w:val="21"/>
          <w:u w:val="single"/>
          <w:lang w:val="en-US" w:eastAsia="zh-CN"/>
        </w:rPr>
        <w:t>不接受</w:t>
      </w:r>
      <w:r>
        <w:rPr>
          <w:rFonts w:hint="eastAsia" w:ascii="宋体" w:hAnsi="宋体" w:eastAsia="宋体" w:cs="宋体"/>
          <w:b w:val="0"/>
          <w:bCs w:val="0"/>
          <w:color w:val="auto"/>
          <w:spacing w:val="8"/>
          <w:sz w:val="21"/>
          <w:szCs w:val="21"/>
          <w:u w:val="single"/>
          <w:lang w:val="en-US" w:eastAsia="zh-CN"/>
        </w:rPr>
        <w:t xml:space="preserve">  </w:t>
      </w:r>
    </w:p>
    <w:p w14:paraId="610475EA">
      <w:pPr>
        <w:spacing w:line="360" w:lineRule="auto"/>
        <w:outlineLvl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二、响应人资格要求（须同时满足）：</w:t>
      </w:r>
    </w:p>
    <w:p w14:paraId="310F68D1">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1.基本资格条件：</w:t>
      </w:r>
    </w:p>
    <w:p w14:paraId="7A6E19FF">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1.1具有独立承担民事责任的能力。</w:t>
      </w:r>
    </w:p>
    <w:p w14:paraId="132378FC">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1.2具有良好的商业信誉和健全的财务会计制度。</w:t>
      </w:r>
    </w:p>
    <w:p w14:paraId="6E68C190">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1.3具有履行合同所必需的设备和专业技术能力。</w:t>
      </w:r>
    </w:p>
    <w:p w14:paraId="1F63719A">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1.4有依法缴纳税收和社会保障资金的良好记录。</w:t>
      </w:r>
    </w:p>
    <w:p w14:paraId="21E91D27">
      <w:pPr>
        <w:widowControl/>
        <w:shd w:val="clear" w:color="auto" w:fill="FFFFFF"/>
        <w:spacing w:line="360" w:lineRule="auto"/>
        <w:ind w:firstLine="452" w:firstLineChars="20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pacing w:val="8"/>
          <w:sz w:val="21"/>
          <w:szCs w:val="21"/>
          <w:lang w:val="en-US" w:eastAsia="zh-CN"/>
        </w:rPr>
        <w:t>1.5参加本次采购活动前三年内，在经营活动中没有重大违法记录。（重大违法记录，是指响应人因违法经营受到刑事处罚或者责令停产停业、吊销许可证或者执照、较大数额罚款等行政处罚。）</w:t>
      </w:r>
    </w:p>
    <w:p w14:paraId="66191B46">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1.6未被“</w:t>
      </w:r>
      <w:r>
        <w:rPr>
          <w:rFonts w:hint="eastAsia" w:ascii="宋体" w:hAnsi="宋体" w:eastAsia="宋体" w:cs="宋体"/>
          <w:b/>
          <w:bCs/>
          <w:color w:val="auto"/>
          <w:spacing w:val="8"/>
          <w:sz w:val="21"/>
          <w:szCs w:val="21"/>
          <w:u w:val="single"/>
          <w:lang w:val="en-US" w:eastAsia="zh-CN"/>
        </w:rPr>
        <w:t xml:space="preserve">信用中国 </w:t>
      </w:r>
      <w:r>
        <w:rPr>
          <w:rFonts w:hint="eastAsia" w:ascii="宋体" w:hAnsi="宋体" w:eastAsia="宋体" w:cs="宋体"/>
          <w:b w:val="0"/>
          <w:bCs w:val="0"/>
          <w:color w:val="auto"/>
          <w:spacing w:val="8"/>
          <w:sz w:val="21"/>
          <w:szCs w:val="21"/>
          <w:lang w:val="en-US" w:eastAsia="zh-CN"/>
        </w:rPr>
        <w:t>”网站（</w:t>
      </w:r>
      <w:r>
        <w:rPr>
          <w:rFonts w:hint="eastAsia" w:ascii="宋体" w:hAnsi="宋体" w:eastAsia="宋体" w:cs="宋体"/>
          <w:b w:val="0"/>
          <w:bCs w:val="0"/>
          <w:color w:val="auto"/>
          <w:spacing w:val="8"/>
          <w:sz w:val="21"/>
          <w:szCs w:val="21"/>
          <w:u w:val="single"/>
          <w:lang w:val="en-US" w:eastAsia="zh-CN"/>
        </w:rPr>
        <w:t>WWW.creditchina.gov.cn</w:t>
      </w:r>
      <w:r>
        <w:rPr>
          <w:rFonts w:hint="eastAsia" w:ascii="宋体" w:hAnsi="宋体" w:eastAsia="宋体" w:cs="宋体"/>
          <w:b w:val="0"/>
          <w:bCs w:val="0"/>
          <w:color w:val="auto"/>
          <w:spacing w:val="8"/>
          <w:sz w:val="21"/>
          <w:szCs w:val="21"/>
          <w:lang w:val="en-US" w:eastAsia="zh-CN"/>
        </w:rPr>
        <w:t>）等渠道信用记录失信被执行人、重大税收违法案件当事人名单、政府采购严重失信行为记录名单；</w:t>
      </w:r>
    </w:p>
    <w:p w14:paraId="17A9A79A">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1.7单位负责人为同一人或者存在直接控股、管理关系的不同投标（响应）人（包含法定代表人为同一个人的两个及两个以上法人，母公司、全资子公司及其控股公司），不得参加同一合同项下的采购活动。</w:t>
      </w:r>
    </w:p>
    <w:p w14:paraId="5967776E">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2.本项目的特定资格要求：</w:t>
      </w:r>
    </w:p>
    <w:p w14:paraId="57F9976F">
      <w:pPr>
        <w:widowControl/>
        <w:numPr>
          <w:ilvl w:val="0"/>
          <w:numId w:val="0"/>
        </w:numPr>
        <w:shd w:val="clear" w:color="auto" w:fill="FFFFFF"/>
        <w:spacing w:line="360" w:lineRule="auto"/>
        <w:ind w:firstLine="452" w:firstLineChars="200"/>
        <w:rPr>
          <w:rFonts w:hint="eastAsia" w:ascii="宋体" w:hAnsi="宋体" w:eastAsia="宋体" w:cs="宋体"/>
          <w:b/>
          <w:bCs/>
          <w:color w:val="auto"/>
          <w:spacing w:val="8"/>
          <w:sz w:val="21"/>
          <w:szCs w:val="21"/>
          <w:u w:val="single"/>
          <w:lang w:val="en-US" w:eastAsia="zh-CN"/>
        </w:rPr>
      </w:pPr>
      <w:r>
        <w:rPr>
          <w:rFonts w:hint="eastAsia" w:ascii="宋体" w:hAnsi="宋体" w:eastAsia="宋体" w:cs="宋体"/>
          <w:b w:val="0"/>
          <w:bCs w:val="0"/>
          <w:color w:val="auto"/>
          <w:spacing w:val="8"/>
          <w:sz w:val="21"/>
          <w:szCs w:val="21"/>
          <w:lang w:val="en-US" w:eastAsia="zh-CN"/>
        </w:rPr>
        <w:t>2.1</w:t>
      </w:r>
      <w:r>
        <w:rPr>
          <w:rFonts w:hint="eastAsia" w:ascii="宋体" w:hAnsi="宋体" w:eastAsia="宋体" w:cs="宋体"/>
          <w:color w:val="auto"/>
          <w:spacing w:val="8"/>
          <w:sz w:val="21"/>
          <w:szCs w:val="21"/>
          <w:lang w:val="en-US" w:eastAsia="zh-CN"/>
        </w:rPr>
        <w:t>本项目是否接受分支机构参与投标：</w:t>
      </w:r>
      <w:r>
        <w:rPr>
          <w:rFonts w:hint="eastAsia" w:ascii="宋体" w:hAnsi="宋体" w:eastAsia="宋体" w:cs="宋体"/>
          <w:b/>
          <w:bCs/>
          <w:color w:val="auto"/>
          <w:spacing w:val="8"/>
          <w:sz w:val="21"/>
          <w:szCs w:val="21"/>
          <w:u w:val="single"/>
          <w:lang w:val="en-US" w:eastAsia="zh-CN"/>
        </w:rPr>
        <w:t xml:space="preserve"> 否。</w:t>
      </w:r>
    </w:p>
    <w:p w14:paraId="18FF1048">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color w:val="auto"/>
          <w:spacing w:val="8"/>
          <w:sz w:val="21"/>
          <w:szCs w:val="21"/>
          <w:lang w:val="en-US" w:eastAsia="zh-CN"/>
        </w:rPr>
        <w:t>2.2其他特定资格要求：</w:t>
      </w:r>
      <w:r>
        <w:rPr>
          <w:rFonts w:hint="eastAsia" w:ascii="宋体" w:hAnsi="宋体" w:eastAsia="宋体" w:cs="宋体"/>
          <w:b/>
          <w:bCs/>
          <w:color w:val="auto"/>
          <w:spacing w:val="8"/>
          <w:sz w:val="21"/>
          <w:szCs w:val="21"/>
          <w:u w:val="single"/>
          <w:lang w:val="en-US" w:eastAsia="zh-CN"/>
        </w:rPr>
        <w:t xml:space="preserve"> 无。</w:t>
      </w:r>
      <w:r>
        <w:rPr>
          <w:rFonts w:hint="eastAsia" w:ascii="宋体" w:hAnsi="宋体" w:eastAsia="宋体" w:cs="宋体"/>
          <w:color w:val="auto"/>
          <w:spacing w:val="8"/>
          <w:sz w:val="21"/>
          <w:szCs w:val="21"/>
          <w:lang w:val="en-US" w:eastAsia="zh-CN"/>
        </w:rPr>
        <w:t xml:space="preserve">                   </w:t>
      </w:r>
    </w:p>
    <w:p w14:paraId="49F4AC4A">
      <w:pPr>
        <w:spacing w:line="360" w:lineRule="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三、谈判文件的获取</w:t>
      </w:r>
    </w:p>
    <w:p w14:paraId="41CFBD59">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1.时间：公告发布之日起至</w:t>
      </w:r>
      <w:r>
        <w:rPr>
          <w:rFonts w:hint="eastAsia" w:ascii="宋体" w:hAnsi="宋体" w:eastAsia="宋体" w:cs="宋体"/>
          <w:b/>
          <w:bCs/>
          <w:color w:val="auto"/>
          <w:spacing w:val="8"/>
          <w:sz w:val="21"/>
          <w:szCs w:val="21"/>
          <w:u w:val="single"/>
          <w:lang w:val="en-US" w:eastAsia="zh-CN"/>
        </w:rPr>
        <w:t>2026年4月17日 17时00分</w:t>
      </w:r>
      <w:r>
        <w:rPr>
          <w:rFonts w:hint="eastAsia" w:ascii="宋体" w:hAnsi="宋体" w:eastAsia="宋体" w:cs="宋体"/>
          <w:color w:val="auto"/>
          <w:spacing w:val="8"/>
          <w:sz w:val="21"/>
          <w:szCs w:val="21"/>
          <w:lang w:val="en-US" w:eastAsia="zh-CN"/>
        </w:rPr>
        <w:t>（北京时间）。</w:t>
      </w:r>
    </w:p>
    <w:p w14:paraId="218D7A8C">
      <w:pPr>
        <w:widowControl/>
        <w:numPr>
          <w:ilvl w:val="0"/>
          <w:numId w:val="0"/>
        </w:numPr>
        <w:shd w:val="clear" w:color="auto" w:fill="FFFFFF"/>
        <w:spacing w:line="360" w:lineRule="auto"/>
        <w:ind w:firstLine="452" w:firstLineChars="200"/>
        <w:rPr>
          <w:rFonts w:hint="eastAsia" w:ascii="宋体" w:hAnsi="宋体" w:eastAsia="宋体" w:cs="宋体"/>
          <w:bCs/>
          <w:color w:val="auto"/>
          <w:sz w:val="21"/>
          <w:szCs w:val="21"/>
          <w:u w:val="single"/>
          <w:lang w:val="en-US" w:eastAsia="zh-CN"/>
        </w:rPr>
      </w:pPr>
      <w:r>
        <w:rPr>
          <w:rFonts w:hint="eastAsia" w:ascii="宋体" w:hAnsi="宋体" w:eastAsia="宋体" w:cs="宋体"/>
          <w:color w:val="auto"/>
          <w:spacing w:val="8"/>
          <w:sz w:val="21"/>
          <w:szCs w:val="21"/>
          <w:lang w:val="en-US" w:eastAsia="zh-CN"/>
        </w:rPr>
        <w:t>2.获取方式：响应人完成注册并办理CA证书后登录“</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”（网址</w:t>
      </w:r>
      <w:r>
        <w:rPr>
          <w:rFonts w:hint="eastAsia" w:ascii="宋体" w:hAnsi="宋体" w:eastAsia="宋体" w:cs="宋体"/>
          <w:b/>
          <w:bCs/>
          <w:color w:val="auto"/>
          <w:spacing w:val="8"/>
          <w:sz w:val="21"/>
          <w:szCs w:val="21"/>
          <w:u w:val="none"/>
          <w:lang w:val="en-US" w:eastAsia="zh-CN"/>
        </w:rPr>
        <w:t>：</w:t>
      </w:r>
      <w:r>
        <w:rPr>
          <w:rFonts w:hint="eastAsia" w:ascii="宋体" w:hAnsi="宋体" w:eastAsia="宋体" w:cs="宋体"/>
          <w:b/>
          <w:bCs/>
          <w:color w:val="auto"/>
          <w:spacing w:val="8"/>
          <w:sz w:val="21"/>
          <w:szCs w:val="21"/>
          <w:highlight w:val="none"/>
          <w:u w:val="single"/>
          <w:lang w:val="en-US" w:eastAsia="zh-CN"/>
        </w:rPr>
        <w:t>https://www.etrading.cn/jtq/index.html</w:t>
      </w:r>
      <w:r>
        <w:rPr>
          <w:rFonts w:hint="eastAsia" w:ascii="宋体" w:hAnsi="宋体" w:eastAsia="宋体" w:cs="宋体"/>
          <w:color w:val="auto"/>
          <w:spacing w:val="8"/>
          <w:sz w:val="21"/>
          <w:szCs w:val="21"/>
          <w:lang w:val="en-US" w:eastAsia="zh-CN"/>
        </w:rPr>
        <w:t xml:space="preserve">），下载本项目电子版谈判文件。 </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u w:val="none"/>
          <w:lang w:val="en-US" w:eastAsia="zh-CN"/>
        </w:rPr>
        <w:t xml:space="preserve"> </w:t>
      </w:r>
    </w:p>
    <w:p w14:paraId="1C46BB2F">
      <w:pPr>
        <w:spacing w:line="360" w:lineRule="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四、响应文件递交截止时间</w:t>
      </w:r>
    </w:p>
    <w:p w14:paraId="6AB915DB">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CN" w:eastAsia="zh-CN"/>
        </w:rPr>
      </w:pPr>
      <w:r>
        <w:rPr>
          <w:rFonts w:hint="eastAsia" w:ascii="宋体" w:hAnsi="宋体" w:eastAsia="宋体" w:cs="宋体"/>
          <w:color w:val="auto"/>
          <w:spacing w:val="8"/>
          <w:sz w:val="21"/>
          <w:szCs w:val="21"/>
          <w:lang w:val="en-US" w:eastAsia="zh-CN"/>
        </w:rPr>
        <w:t>4.1</w:t>
      </w:r>
      <w:r>
        <w:rPr>
          <w:rFonts w:hint="eastAsia" w:ascii="宋体" w:hAnsi="宋体" w:eastAsia="宋体" w:cs="宋体"/>
          <w:color w:val="auto"/>
          <w:spacing w:val="8"/>
          <w:sz w:val="21"/>
          <w:szCs w:val="21"/>
          <w:lang w:val="zh-CN" w:eastAsia="zh-CN"/>
        </w:rPr>
        <w:t>响应文件递交截止时间：</w:t>
      </w:r>
      <w:r>
        <w:rPr>
          <w:rFonts w:hint="eastAsia" w:ascii="宋体" w:hAnsi="宋体" w:eastAsia="宋体" w:cs="宋体"/>
          <w:b/>
          <w:bCs/>
          <w:color w:val="auto"/>
          <w:spacing w:val="8"/>
          <w:sz w:val="21"/>
          <w:szCs w:val="21"/>
          <w:u w:val="single"/>
          <w:lang w:val="en-US" w:eastAsia="zh-CN"/>
        </w:rPr>
        <w:t>2026</w:t>
      </w:r>
      <w:r>
        <w:rPr>
          <w:rFonts w:hint="eastAsia" w:ascii="宋体" w:hAnsi="宋体" w:eastAsia="宋体" w:cs="宋体"/>
          <w:b/>
          <w:bCs/>
          <w:color w:val="auto"/>
          <w:spacing w:val="8"/>
          <w:sz w:val="21"/>
          <w:szCs w:val="21"/>
          <w:u w:val="single"/>
          <w:lang w:val="zh-CN" w:eastAsia="zh-CN"/>
        </w:rPr>
        <w:t>年</w:t>
      </w:r>
      <w:r>
        <w:rPr>
          <w:rFonts w:hint="eastAsia" w:ascii="宋体" w:hAnsi="宋体" w:eastAsia="宋体" w:cs="宋体"/>
          <w:b/>
          <w:bCs/>
          <w:color w:val="auto"/>
          <w:spacing w:val="8"/>
          <w:sz w:val="21"/>
          <w:szCs w:val="21"/>
          <w:u w:val="single"/>
          <w:lang w:val="en-US" w:eastAsia="zh-CN"/>
        </w:rPr>
        <w:t>4月22日09</w:t>
      </w:r>
      <w:r>
        <w:rPr>
          <w:rFonts w:hint="eastAsia" w:ascii="宋体" w:hAnsi="宋体" w:eastAsia="宋体" w:cs="宋体"/>
          <w:b/>
          <w:bCs/>
          <w:color w:val="auto"/>
          <w:spacing w:val="8"/>
          <w:sz w:val="21"/>
          <w:szCs w:val="21"/>
          <w:u w:val="single"/>
          <w:lang w:val="zh-CN" w:eastAsia="zh-CN"/>
        </w:rPr>
        <w:t>时</w:t>
      </w:r>
      <w:r>
        <w:rPr>
          <w:rFonts w:hint="eastAsia" w:ascii="宋体" w:hAnsi="宋体" w:eastAsia="宋体" w:cs="宋体"/>
          <w:b/>
          <w:bCs/>
          <w:color w:val="auto"/>
          <w:spacing w:val="8"/>
          <w:sz w:val="21"/>
          <w:szCs w:val="21"/>
          <w:u w:val="single"/>
          <w:lang w:val="en-US" w:eastAsia="zh-CN"/>
        </w:rPr>
        <w:t>00</w:t>
      </w:r>
      <w:r>
        <w:rPr>
          <w:rFonts w:hint="eastAsia" w:ascii="宋体" w:hAnsi="宋体" w:eastAsia="宋体" w:cs="宋体"/>
          <w:b/>
          <w:bCs/>
          <w:color w:val="auto"/>
          <w:spacing w:val="8"/>
          <w:sz w:val="21"/>
          <w:szCs w:val="21"/>
          <w:u w:val="single"/>
          <w:lang w:val="zh-CN" w:eastAsia="zh-CN"/>
        </w:rPr>
        <w:t>分</w:t>
      </w:r>
      <w:r>
        <w:rPr>
          <w:rFonts w:hint="eastAsia" w:ascii="宋体" w:hAnsi="宋体" w:eastAsia="宋体" w:cs="宋体"/>
          <w:color w:val="auto"/>
          <w:spacing w:val="8"/>
          <w:sz w:val="21"/>
          <w:szCs w:val="21"/>
          <w:lang w:val="zh-CN" w:eastAsia="zh-CN"/>
        </w:rPr>
        <w:t>（北京时间）。</w:t>
      </w:r>
    </w:p>
    <w:p w14:paraId="063FF717">
      <w:pPr>
        <w:widowControl/>
        <w:numPr>
          <w:ilvl w:val="0"/>
          <w:numId w:val="0"/>
        </w:numPr>
        <w:shd w:val="clear" w:color="auto" w:fill="FFFFFF"/>
        <w:spacing w:line="360" w:lineRule="auto"/>
        <w:ind w:firstLine="452" w:firstLineChars="200"/>
        <w:rPr>
          <w:rFonts w:hint="eastAsia" w:ascii="宋体" w:hAnsi="宋体" w:eastAsia="宋体" w:cs="宋体"/>
          <w:b w:val="0"/>
          <w:bCs w:val="0"/>
          <w:color w:val="auto"/>
          <w:spacing w:val="8"/>
          <w:sz w:val="21"/>
          <w:szCs w:val="21"/>
          <w:u w:val="single"/>
          <w:lang w:val="en-US" w:eastAsia="zh-CN"/>
        </w:rPr>
      </w:pPr>
      <w:r>
        <w:rPr>
          <w:rFonts w:hint="eastAsia" w:ascii="宋体" w:hAnsi="宋体" w:eastAsia="宋体" w:cs="宋体"/>
          <w:b w:val="0"/>
          <w:bCs w:val="0"/>
          <w:color w:val="auto"/>
          <w:spacing w:val="8"/>
          <w:sz w:val="21"/>
          <w:szCs w:val="21"/>
          <w:lang w:val="en-US" w:eastAsia="zh-CN"/>
        </w:rPr>
        <w:t>4.2</w:t>
      </w:r>
      <w:r>
        <w:rPr>
          <w:rFonts w:hint="eastAsia" w:ascii="宋体" w:hAnsi="宋体" w:eastAsia="宋体" w:cs="宋体"/>
          <w:b w:val="0"/>
          <w:bCs w:val="0"/>
          <w:color w:val="auto"/>
          <w:spacing w:val="8"/>
          <w:sz w:val="21"/>
          <w:szCs w:val="21"/>
          <w:u w:val="single"/>
          <w:lang w:val="zh-CN" w:eastAsia="zh-CN"/>
        </w:rPr>
        <w:t>本项目采用“不见面”开评标，</w:t>
      </w:r>
      <w:r>
        <w:rPr>
          <w:rFonts w:hint="eastAsia" w:ascii="宋体" w:hAnsi="宋体" w:eastAsia="宋体" w:cs="宋体"/>
          <w:b w:val="0"/>
          <w:bCs w:val="0"/>
          <w:color w:val="auto"/>
          <w:spacing w:val="8"/>
          <w:sz w:val="21"/>
          <w:szCs w:val="21"/>
          <w:u w:val="single"/>
          <w:lang w:val="en-US" w:eastAsia="zh-CN"/>
        </w:rPr>
        <w:t>逾期未递交响应文件的，采购人不予受理。</w:t>
      </w:r>
    </w:p>
    <w:p w14:paraId="67F31876">
      <w:pPr>
        <w:widowControl/>
        <w:numPr>
          <w:ilvl w:val="0"/>
          <w:numId w:val="0"/>
        </w:numPr>
        <w:shd w:val="clear" w:color="auto" w:fill="FFFFFF"/>
        <w:spacing w:line="360" w:lineRule="auto"/>
        <w:ind w:firstLine="452" w:firstLineChars="200"/>
        <w:rPr>
          <w:rFonts w:hint="eastAsia" w:ascii="宋体" w:hAnsi="宋体" w:eastAsia="宋体" w:cs="宋体"/>
          <w:b w:val="0"/>
          <w:bCs w:val="0"/>
          <w:color w:val="auto"/>
          <w:spacing w:val="8"/>
          <w:sz w:val="21"/>
          <w:szCs w:val="21"/>
          <w:u w:val="none"/>
          <w:lang w:val="en-US" w:eastAsia="zh-CN"/>
        </w:rPr>
      </w:pPr>
      <w:r>
        <w:rPr>
          <w:rFonts w:hint="eastAsia" w:ascii="宋体" w:hAnsi="宋体" w:eastAsia="宋体" w:cs="宋体"/>
          <w:b w:val="0"/>
          <w:bCs w:val="0"/>
          <w:color w:val="auto"/>
          <w:spacing w:val="8"/>
          <w:sz w:val="21"/>
          <w:szCs w:val="21"/>
          <w:u w:val="none"/>
          <w:lang w:val="en-US" w:eastAsia="zh-CN"/>
        </w:rPr>
        <w:t>4.3投标技术服务费</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u w:val="single"/>
          <w:lang w:val="en-US" w:eastAsia="zh-CN"/>
        </w:rPr>
        <w:t xml:space="preserve"> 100 </w:t>
      </w:r>
      <w:r>
        <w:rPr>
          <w:rFonts w:hint="eastAsia" w:ascii="宋体" w:hAnsi="宋体" w:eastAsia="宋体" w:cs="宋体"/>
          <w:color w:val="auto"/>
          <w:sz w:val="21"/>
          <w:szCs w:val="21"/>
          <w:lang w:val="en-US" w:eastAsia="zh-CN"/>
        </w:rPr>
        <w:t>元</w:t>
      </w:r>
      <w:r>
        <w:rPr>
          <w:rFonts w:hint="eastAsia" w:ascii="宋体" w:hAnsi="宋体" w:eastAsia="宋体" w:cs="宋体"/>
          <w:b w:val="0"/>
          <w:bCs w:val="0"/>
          <w:color w:val="auto"/>
          <w:spacing w:val="8"/>
          <w:sz w:val="21"/>
          <w:szCs w:val="21"/>
          <w:u w:val="none"/>
          <w:lang w:val="en-US" w:eastAsia="zh-CN"/>
        </w:rPr>
        <w:t>。</w:t>
      </w:r>
    </w:p>
    <w:p w14:paraId="7A7CA8F3">
      <w:pPr>
        <w:numPr>
          <w:ilvl w:val="0"/>
          <w:numId w:val="0"/>
        </w:numPr>
        <w:spacing w:line="360" w:lineRule="auto"/>
        <w:outlineLvl w:val="0"/>
        <w:rPr>
          <w:rFonts w:hint="eastAsia" w:ascii="宋体" w:hAnsi="宋体" w:eastAsia="宋体" w:cs="宋体"/>
          <w:b w:val="0"/>
          <w:bCs/>
          <w:color w:val="auto"/>
          <w:sz w:val="21"/>
          <w:szCs w:val="21"/>
          <w:lang w:val="en-US" w:eastAsia="zh-CN"/>
        </w:rPr>
      </w:pPr>
      <w:bookmarkStart w:id="18" w:name="_Toc35393625"/>
      <w:bookmarkStart w:id="19" w:name="_Toc28359007"/>
      <w:bookmarkStart w:id="20" w:name="_Toc35393794"/>
      <w:bookmarkStart w:id="21" w:name="_Toc28359084"/>
      <w:r>
        <w:rPr>
          <w:rFonts w:hint="eastAsia" w:ascii="宋体" w:hAnsi="宋体" w:eastAsia="宋体" w:cs="宋体"/>
          <w:b w:val="0"/>
          <w:bCs/>
          <w:color w:val="auto"/>
          <w:sz w:val="21"/>
          <w:szCs w:val="21"/>
          <w:highlight w:val="white"/>
          <w:lang w:val="en-US" w:eastAsia="zh-CN"/>
        </w:rPr>
        <w:t>五、谈判保证金</w:t>
      </w:r>
    </w:p>
    <w:p w14:paraId="509FB42A">
      <w:pPr>
        <w:widowControl/>
        <w:shd w:val="clear" w:color="auto" w:fill="FFFFFF"/>
        <w:spacing w:line="360" w:lineRule="auto"/>
        <w:ind w:firstLine="452" w:firstLineChars="200"/>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1.谈判保证金金额：</w:t>
      </w:r>
      <w:r>
        <w:rPr>
          <w:rFonts w:hint="eastAsia" w:ascii="宋体" w:hAnsi="宋体" w:eastAsia="宋体" w:cs="宋体"/>
          <w:color w:val="auto"/>
          <w:spacing w:val="8"/>
          <w:sz w:val="21"/>
          <w:szCs w:val="21"/>
        </w:rPr>
        <w:t>本项目无需递交</w:t>
      </w:r>
      <w:r>
        <w:rPr>
          <w:rFonts w:hint="eastAsia" w:ascii="宋体" w:hAnsi="宋体" w:eastAsia="宋体" w:cs="宋体"/>
          <w:color w:val="auto"/>
          <w:spacing w:val="8"/>
          <w:sz w:val="21"/>
          <w:szCs w:val="21"/>
          <w:lang w:val="en-US" w:eastAsia="zh-CN"/>
        </w:rPr>
        <w:t>谈判</w:t>
      </w:r>
      <w:r>
        <w:rPr>
          <w:rFonts w:hint="eastAsia" w:ascii="宋体" w:hAnsi="宋体" w:eastAsia="宋体" w:cs="宋体"/>
          <w:color w:val="auto"/>
          <w:spacing w:val="8"/>
          <w:sz w:val="21"/>
          <w:szCs w:val="21"/>
        </w:rPr>
        <w:t>保证金</w:t>
      </w:r>
      <w:r>
        <w:rPr>
          <w:rFonts w:hint="eastAsia" w:ascii="宋体" w:hAnsi="宋体" w:eastAsia="宋体" w:cs="宋体"/>
          <w:color w:val="auto"/>
          <w:spacing w:val="8"/>
          <w:sz w:val="21"/>
          <w:szCs w:val="21"/>
          <w:lang w:eastAsia="zh-CN"/>
        </w:rPr>
        <w:t>。</w:t>
      </w:r>
    </w:p>
    <w:p w14:paraId="177CBDC7">
      <w:pPr>
        <w:spacing w:line="360" w:lineRule="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六、公告期限</w:t>
      </w:r>
      <w:bookmarkEnd w:id="18"/>
      <w:bookmarkEnd w:id="19"/>
      <w:bookmarkEnd w:id="20"/>
      <w:bookmarkEnd w:id="21"/>
    </w:p>
    <w:p w14:paraId="3880ED87">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自本公告发布之日起</w:t>
      </w:r>
      <w:r>
        <w:rPr>
          <w:rFonts w:hint="eastAsia" w:ascii="宋体" w:hAnsi="宋体" w:eastAsia="宋体" w:cs="宋体"/>
          <w:b/>
          <w:bCs/>
          <w:color w:val="auto"/>
          <w:spacing w:val="8"/>
          <w:sz w:val="21"/>
          <w:szCs w:val="21"/>
          <w:u w:val="single"/>
          <w:lang w:val="en-US" w:eastAsia="zh-CN"/>
        </w:rPr>
        <w:t xml:space="preserve">  3  </w:t>
      </w:r>
      <w:r>
        <w:rPr>
          <w:rFonts w:hint="eastAsia" w:ascii="宋体" w:hAnsi="宋体" w:eastAsia="宋体" w:cs="宋体"/>
          <w:color w:val="auto"/>
          <w:spacing w:val="8"/>
          <w:sz w:val="21"/>
          <w:szCs w:val="21"/>
          <w:lang w:val="en-US" w:eastAsia="zh-CN"/>
        </w:rPr>
        <w:t>个工作日。</w:t>
      </w:r>
    </w:p>
    <w:p w14:paraId="4EDE5448">
      <w:pPr>
        <w:numPr>
          <w:ilvl w:val="0"/>
          <w:numId w:val="0"/>
        </w:numPr>
        <w:spacing w:line="360" w:lineRule="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七、发布公告的媒介</w:t>
      </w:r>
    </w:p>
    <w:p w14:paraId="60AD3F2F">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kern w:val="2"/>
          <w:sz w:val="21"/>
          <w:szCs w:val="21"/>
          <w:highlight w:val="none"/>
          <w:lang w:val="en-US" w:eastAsia="zh-CN"/>
        </w:rPr>
        <w:t>本次招标公告同时在常州市公共资源交易中心金坛分中心平台（网址：</w:t>
      </w:r>
      <w:r>
        <w:rPr>
          <w:rFonts w:hint="eastAsia" w:ascii="宋体" w:hAnsi="宋体" w:eastAsia="宋体" w:cs="宋体"/>
          <w:color w:val="auto"/>
          <w:spacing w:val="8"/>
          <w:kern w:val="2"/>
          <w:sz w:val="21"/>
          <w:szCs w:val="21"/>
          <w:highlight w:val="none"/>
          <w:lang w:val="en-US" w:eastAsia="zh-CN"/>
        </w:rPr>
        <w:fldChar w:fldCharType="begin"/>
      </w:r>
      <w:r>
        <w:rPr>
          <w:rFonts w:hint="eastAsia" w:ascii="宋体" w:hAnsi="宋体" w:eastAsia="宋体" w:cs="宋体"/>
          <w:color w:val="auto"/>
          <w:spacing w:val="8"/>
          <w:kern w:val="2"/>
          <w:sz w:val="21"/>
          <w:szCs w:val="21"/>
          <w:highlight w:val="none"/>
          <w:lang w:val="en-US" w:eastAsia="zh-CN"/>
        </w:rPr>
        <w:instrText xml:space="preserve"> HYPERLINK "http://ggzy.changzhou.gov.cn/jtfzx/）\”" </w:instrText>
      </w:r>
      <w:r>
        <w:rPr>
          <w:rFonts w:hint="eastAsia" w:ascii="宋体" w:hAnsi="宋体" w:eastAsia="宋体" w:cs="宋体"/>
          <w:color w:val="auto"/>
          <w:spacing w:val="8"/>
          <w:kern w:val="2"/>
          <w:sz w:val="21"/>
          <w:szCs w:val="21"/>
          <w:highlight w:val="none"/>
          <w:lang w:val="en-US" w:eastAsia="zh-CN"/>
        </w:rPr>
        <w:fldChar w:fldCharType="separate"/>
      </w:r>
      <w:r>
        <w:rPr>
          <w:rFonts w:hint="eastAsia" w:ascii="宋体" w:hAnsi="宋体" w:eastAsia="宋体" w:cs="宋体"/>
          <w:color w:val="auto"/>
          <w:spacing w:val="8"/>
          <w:kern w:val="2"/>
          <w:sz w:val="21"/>
          <w:szCs w:val="21"/>
          <w:highlight w:val="none"/>
          <w:lang w:val="en-US" w:eastAsia="zh-CN"/>
        </w:rPr>
        <w:t>http://ggzy.changzhou.gov.cn/jtfzx/）</w:t>
      </w:r>
      <w:r>
        <w:rPr>
          <w:rFonts w:hint="eastAsia" w:ascii="宋体" w:hAnsi="宋体" w:eastAsia="宋体" w:cs="宋体"/>
          <w:color w:val="auto"/>
          <w:spacing w:val="8"/>
          <w:kern w:val="2"/>
          <w:sz w:val="21"/>
          <w:szCs w:val="21"/>
          <w:highlight w:val="none"/>
          <w:lang w:val="en-US" w:eastAsia="zh-CN"/>
        </w:rPr>
        <w:fldChar w:fldCharType="end"/>
      </w:r>
      <w:r>
        <w:rPr>
          <w:rFonts w:hint="eastAsia" w:ascii="宋体" w:hAnsi="宋体" w:eastAsia="宋体" w:cs="宋体"/>
          <w:color w:val="auto"/>
          <w:spacing w:val="8"/>
          <w:kern w:val="2"/>
          <w:sz w:val="21"/>
          <w:szCs w:val="21"/>
          <w:highlight w:val="none"/>
          <w:lang w:val="en-US" w:eastAsia="zh-CN"/>
        </w:rPr>
        <w:t>、江苏省招标投标公共服务平台（网址：https://www.jszbtb.com/#/newindex）上发布。</w:t>
      </w:r>
    </w:p>
    <w:p w14:paraId="2FD1901F">
      <w:pPr>
        <w:spacing w:line="360" w:lineRule="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八、其他补充事宜</w:t>
      </w:r>
    </w:p>
    <w:p w14:paraId="17FB3BB5">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1.本项目采用</w:t>
      </w:r>
      <w:r>
        <w:rPr>
          <w:rFonts w:hint="eastAsia" w:ascii="宋体" w:hAnsi="宋体" w:eastAsia="宋体" w:cs="宋体"/>
          <w:b/>
          <w:bCs/>
          <w:color w:val="auto"/>
          <w:spacing w:val="8"/>
          <w:sz w:val="21"/>
          <w:szCs w:val="21"/>
          <w:u w:val="single"/>
          <w:lang w:val="zh-CN" w:eastAsia="zh-CN"/>
        </w:rPr>
        <w:t>“不见面”开评标</w:t>
      </w:r>
      <w:r>
        <w:rPr>
          <w:rFonts w:hint="eastAsia" w:ascii="宋体" w:hAnsi="宋体" w:eastAsia="宋体" w:cs="宋体"/>
          <w:color w:val="auto"/>
          <w:spacing w:val="8"/>
          <w:sz w:val="21"/>
          <w:szCs w:val="21"/>
          <w:lang w:val="en-US" w:eastAsia="zh-CN"/>
        </w:rPr>
        <w:t>方式，请响应人认真学习常州市公共资源交易中心金坛分中心平台发布的</w:t>
      </w:r>
      <w:r>
        <w:rPr>
          <w:rFonts w:hint="eastAsia" w:ascii="宋体" w:hAnsi="宋体" w:eastAsia="宋体" w:cs="宋体"/>
          <w:b/>
          <w:bCs/>
          <w:color w:val="auto"/>
          <w:spacing w:val="8"/>
          <w:sz w:val="21"/>
          <w:szCs w:val="21"/>
          <w:u w:val="single"/>
          <w:lang w:val="en-US" w:eastAsia="zh-CN"/>
        </w:rPr>
        <w:t>相关操作手册</w:t>
      </w:r>
      <w:r>
        <w:rPr>
          <w:rFonts w:hint="eastAsia" w:ascii="宋体" w:hAnsi="宋体" w:eastAsia="宋体" w:cs="宋体"/>
          <w:color w:val="auto"/>
          <w:spacing w:val="8"/>
          <w:sz w:val="21"/>
          <w:szCs w:val="21"/>
          <w:lang w:val="en-US" w:eastAsia="zh-CN"/>
        </w:rPr>
        <w:t>，</w:t>
      </w:r>
      <w:r>
        <w:rPr>
          <w:rFonts w:hint="eastAsia" w:ascii="宋体" w:hAnsi="宋体" w:eastAsia="宋体" w:cs="宋体"/>
          <w:b/>
          <w:bCs/>
          <w:color w:val="auto"/>
          <w:spacing w:val="8"/>
          <w:sz w:val="21"/>
          <w:szCs w:val="21"/>
          <w:u w:val="single"/>
          <w:lang w:val="en-US" w:eastAsia="zh-CN"/>
        </w:rPr>
        <w:t>办理CA认证证书</w:t>
      </w:r>
      <w:r>
        <w:rPr>
          <w:rFonts w:hint="eastAsia" w:ascii="宋体" w:hAnsi="宋体" w:eastAsia="宋体" w:cs="宋体"/>
          <w:color w:val="auto"/>
          <w:spacing w:val="8"/>
          <w:sz w:val="21"/>
          <w:szCs w:val="21"/>
          <w:lang w:val="en-US" w:eastAsia="zh-CN"/>
        </w:rPr>
        <w:t>、进行</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注册绑定，并认真核实数字认证证书情况确认是否符合本项目电子化招标采购流程要求。</w:t>
      </w:r>
    </w:p>
    <w:p w14:paraId="30972975">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u w:val="single"/>
          <w:lang w:val="en-US" w:eastAsia="zh-CN"/>
        </w:rPr>
      </w:pPr>
      <w:r>
        <w:rPr>
          <w:rFonts w:hint="eastAsia" w:ascii="宋体" w:hAnsi="宋体" w:eastAsia="宋体" w:cs="宋体"/>
          <w:color w:val="auto"/>
          <w:spacing w:val="8"/>
          <w:sz w:val="21"/>
          <w:szCs w:val="21"/>
          <w:lang w:val="en-US" w:eastAsia="zh-CN"/>
        </w:rPr>
        <w:t>技术支持服务热线：</w:t>
      </w:r>
      <w:r>
        <w:rPr>
          <w:rFonts w:hint="eastAsia" w:ascii="宋体" w:hAnsi="宋体" w:eastAsia="宋体" w:cs="宋体"/>
          <w:b/>
          <w:bCs/>
          <w:color w:val="auto"/>
          <w:spacing w:val="8"/>
          <w:sz w:val="21"/>
          <w:szCs w:val="21"/>
          <w:u w:val="single"/>
          <w:lang w:val="en-US" w:eastAsia="zh-CN"/>
        </w:rPr>
        <w:t xml:space="preserve">4009280095-5 </w:t>
      </w:r>
    </w:p>
    <w:p w14:paraId="5B9674F0">
      <w:pPr>
        <w:widowControl/>
        <w:numPr>
          <w:ilvl w:val="0"/>
          <w:numId w:val="0"/>
        </w:numPr>
        <w:shd w:val="clear" w:color="auto" w:fill="FFFFFF"/>
        <w:spacing w:line="360" w:lineRule="auto"/>
        <w:ind w:firstLine="452" w:firstLineChars="200"/>
        <w:rPr>
          <w:rFonts w:hint="eastAsia" w:ascii="宋体" w:hAnsi="宋体" w:eastAsia="宋体" w:cs="宋体"/>
          <w:b/>
          <w:bCs/>
          <w:color w:val="auto"/>
          <w:spacing w:val="8"/>
          <w:sz w:val="21"/>
          <w:szCs w:val="21"/>
          <w:u w:val="single"/>
          <w:lang w:val="en-US" w:eastAsia="zh-CN"/>
        </w:rPr>
      </w:pPr>
      <w:r>
        <w:rPr>
          <w:rFonts w:hint="eastAsia" w:ascii="宋体" w:hAnsi="宋体" w:eastAsia="宋体" w:cs="宋体"/>
          <w:color w:val="auto"/>
          <w:spacing w:val="8"/>
          <w:sz w:val="21"/>
          <w:szCs w:val="21"/>
          <w:lang w:val="en-US" w:eastAsia="zh-CN"/>
        </w:rPr>
        <w:t>CA认证证书办理：</w:t>
      </w:r>
      <w:r>
        <w:rPr>
          <w:rFonts w:hint="eastAsia" w:ascii="宋体" w:hAnsi="宋体" w:eastAsia="宋体" w:cs="宋体"/>
          <w:b/>
          <w:bCs/>
          <w:color w:val="auto"/>
          <w:spacing w:val="8"/>
          <w:sz w:val="21"/>
          <w:szCs w:val="21"/>
          <w:u w:val="single"/>
          <w:lang w:val="en-US" w:eastAsia="zh-CN"/>
        </w:rPr>
        <w:t>办理CA证书及电子签章的公司有两家，分别为中国金融认证中心（CFCA）和江苏省国信数字科技有限公司（国信CA），各方交易主体任选其中一家进行办理。</w:t>
      </w:r>
    </w:p>
    <w:p w14:paraId="0F3ED8AF">
      <w:pPr>
        <w:widowControl/>
        <w:numPr>
          <w:ilvl w:val="0"/>
          <w:numId w:val="0"/>
        </w:numPr>
        <w:shd w:val="clear" w:color="auto" w:fill="FFFFFF"/>
        <w:spacing w:line="360" w:lineRule="auto"/>
        <w:ind w:firstLine="454" w:firstLineChars="200"/>
        <w:rPr>
          <w:rFonts w:hint="eastAsia" w:ascii="宋体" w:hAnsi="宋体" w:eastAsia="宋体" w:cs="宋体"/>
          <w:b/>
          <w:bCs/>
          <w:color w:val="auto"/>
          <w:spacing w:val="8"/>
          <w:sz w:val="21"/>
          <w:szCs w:val="21"/>
          <w:u w:val="single"/>
          <w:lang w:val="en-US" w:eastAsia="zh-CN"/>
        </w:rPr>
      </w:pPr>
      <w:r>
        <w:rPr>
          <w:rFonts w:hint="eastAsia" w:ascii="宋体" w:hAnsi="宋体" w:eastAsia="宋体" w:cs="宋体"/>
          <w:b/>
          <w:bCs/>
          <w:color w:val="auto"/>
          <w:spacing w:val="8"/>
          <w:sz w:val="21"/>
          <w:szCs w:val="21"/>
          <w:u w:val="single"/>
          <w:lang w:val="en-US" w:eastAsia="zh-CN"/>
        </w:rPr>
        <w:t>一、中国金融认证中心（CFCA）CA证书及电子签章不见面办理指南详见：</w:t>
      </w:r>
    </w:p>
    <w:p w14:paraId="0321947D">
      <w:pPr>
        <w:widowControl/>
        <w:numPr>
          <w:ilvl w:val="0"/>
          <w:numId w:val="0"/>
        </w:numPr>
        <w:shd w:val="clear" w:color="auto" w:fill="FFFFFF"/>
        <w:spacing w:line="360" w:lineRule="auto"/>
        <w:ind w:firstLine="454" w:firstLineChars="200"/>
        <w:rPr>
          <w:rFonts w:hint="eastAsia" w:ascii="宋体" w:hAnsi="宋体" w:eastAsia="宋体" w:cs="宋体"/>
          <w:b/>
          <w:bCs/>
          <w:color w:val="auto"/>
          <w:spacing w:val="8"/>
          <w:sz w:val="21"/>
          <w:szCs w:val="21"/>
          <w:u w:val="single"/>
          <w:lang w:val="en-US" w:eastAsia="zh-CN"/>
        </w:rPr>
      </w:pPr>
      <w:r>
        <w:rPr>
          <w:rFonts w:hint="eastAsia" w:ascii="宋体" w:hAnsi="宋体" w:eastAsia="宋体" w:cs="宋体"/>
          <w:b/>
          <w:bCs/>
          <w:color w:val="auto"/>
          <w:spacing w:val="8"/>
          <w:sz w:val="21"/>
          <w:szCs w:val="21"/>
          <w:u w:val="single"/>
          <w:lang w:val="en-US" w:eastAsia="zh-CN"/>
        </w:rPr>
        <w:t>http://114.55.52.107:9010/applyczjg/upload/help/jsjschangzhou/businessguide.html</w:t>
      </w:r>
    </w:p>
    <w:p w14:paraId="252983BA">
      <w:pPr>
        <w:widowControl/>
        <w:numPr>
          <w:ilvl w:val="0"/>
          <w:numId w:val="0"/>
        </w:numPr>
        <w:shd w:val="clear" w:color="auto" w:fill="FFFFFF"/>
        <w:spacing w:line="360" w:lineRule="auto"/>
        <w:ind w:firstLine="454" w:firstLineChars="200"/>
        <w:rPr>
          <w:rFonts w:hint="eastAsia" w:ascii="宋体" w:hAnsi="宋体" w:eastAsia="宋体" w:cs="宋体"/>
          <w:b/>
          <w:bCs/>
          <w:color w:val="auto"/>
          <w:spacing w:val="8"/>
          <w:sz w:val="21"/>
          <w:szCs w:val="21"/>
          <w:u w:val="single"/>
          <w:lang w:val="en-US" w:eastAsia="zh-CN"/>
        </w:rPr>
      </w:pPr>
      <w:r>
        <w:rPr>
          <w:rFonts w:hint="eastAsia" w:ascii="宋体" w:hAnsi="宋体" w:eastAsia="宋体" w:cs="宋体"/>
          <w:b/>
          <w:bCs/>
          <w:color w:val="auto"/>
          <w:spacing w:val="8"/>
          <w:sz w:val="21"/>
          <w:szCs w:val="21"/>
          <w:u w:val="single"/>
          <w:lang w:val="en-US" w:eastAsia="zh-CN"/>
        </w:rPr>
        <w:t>二、江苏省国信数字科技有限公司（简称：国信CA）CA证书及电子签章不见面办理指南详见:</w:t>
      </w:r>
    </w:p>
    <w:p w14:paraId="0B0BDB3B">
      <w:pPr>
        <w:widowControl/>
        <w:numPr>
          <w:ilvl w:val="0"/>
          <w:numId w:val="0"/>
        </w:numPr>
        <w:shd w:val="clear" w:color="auto" w:fill="FFFFFF"/>
        <w:spacing w:line="360" w:lineRule="auto"/>
        <w:ind w:firstLine="454" w:firstLineChars="200"/>
        <w:rPr>
          <w:rFonts w:hint="eastAsia" w:ascii="宋体" w:hAnsi="宋体" w:eastAsia="宋体" w:cs="宋体"/>
          <w:color w:val="auto"/>
          <w:spacing w:val="8"/>
          <w:sz w:val="21"/>
          <w:szCs w:val="21"/>
          <w:lang w:val="en-US" w:eastAsia="zh-CN"/>
        </w:rPr>
      </w:pPr>
      <w:r>
        <w:rPr>
          <w:rFonts w:hint="eastAsia" w:ascii="宋体" w:hAnsi="宋体" w:eastAsia="宋体" w:cs="宋体"/>
          <w:b/>
          <w:bCs/>
          <w:color w:val="auto"/>
          <w:spacing w:val="8"/>
          <w:sz w:val="21"/>
          <w:szCs w:val="21"/>
          <w:u w:val="single"/>
          <w:lang w:val="en-US" w:eastAsia="zh-CN"/>
        </w:rPr>
        <w:t>http://www.jsgxca.com/ManagementGuide2.html</w:t>
      </w:r>
      <w:r>
        <w:rPr>
          <w:rFonts w:hint="eastAsia" w:ascii="宋体" w:hAnsi="宋体" w:eastAsia="宋体" w:cs="宋体"/>
          <w:color w:val="auto"/>
          <w:spacing w:val="8"/>
          <w:sz w:val="21"/>
          <w:szCs w:val="21"/>
          <w:lang w:val="en-US" w:eastAsia="zh-CN"/>
        </w:rPr>
        <w:t xml:space="preserve">   </w:t>
      </w:r>
    </w:p>
    <w:p w14:paraId="63C7BC28">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1.1办理CA认证证书</w:t>
      </w:r>
    </w:p>
    <w:p w14:paraId="2DD62255">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响应人登录</w:t>
      </w:r>
      <w:r>
        <w:rPr>
          <w:rFonts w:hint="eastAsia" w:ascii="宋体" w:hAnsi="宋体" w:eastAsia="宋体" w:cs="宋体"/>
          <w:b/>
          <w:bCs/>
          <w:color w:val="auto"/>
          <w:spacing w:val="8"/>
          <w:sz w:val="21"/>
          <w:szCs w:val="21"/>
          <w:u w:val="single"/>
          <w:lang w:val="en-US" w:eastAsia="zh-CN"/>
        </w:rPr>
        <w:t>常州市公共资源交易中心金坛分中心平台</w:t>
      </w:r>
      <w:r>
        <w:rPr>
          <w:rFonts w:hint="eastAsia" w:ascii="宋体" w:hAnsi="宋体" w:eastAsia="宋体" w:cs="宋体"/>
          <w:color w:val="auto"/>
          <w:spacing w:val="8"/>
          <w:sz w:val="21"/>
          <w:szCs w:val="21"/>
          <w:lang w:val="en-US" w:eastAsia="zh-CN"/>
        </w:rPr>
        <w:t>“交易指南”下载并查阅 “</w:t>
      </w:r>
      <w:r>
        <w:rPr>
          <w:rFonts w:hint="eastAsia" w:ascii="宋体" w:hAnsi="宋体" w:eastAsia="宋体" w:cs="宋体"/>
          <w:b/>
          <w:bCs/>
          <w:color w:val="auto"/>
          <w:spacing w:val="8"/>
          <w:sz w:val="21"/>
          <w:szCs w:val="21"/>
          <w:u w:val="single"/>
          <w:lang w:val="en-US" w:eastAsia="zh-CN"/>
        </w:rPr>
        <w:t>常州市金坛区CA证书及电子签章不见面办理指南</w:t>
      </w:r>
      <w:r>
        <w:rPr>
          <w:rFonts w:hint="eastAsia" w:ascii="宋体" w:hAnsi="宋体" w:eastAsia="宋体" w:cs="宋体"/>
          <w:color w:val="auto"/>
          <w:spacing w:val="8"/>
          <w:sz w:val="21"/>
          <w:szCs w:val="21"/>
          <w:lang w:val="en-US" w:eastAsia="zh-CN"/>
        </w:rPr>
        <w:t>”，按照程序要求办理。因响应人完成注册并办理CA证书需要一定时间,请提前办理好相关手续,逾期未成功下载谈判文件的责任由响应人自行承担。</w:t>
      </w:r>
    </w:p>
    <w:p w14:paraId="49DAE43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1.2注册</w:t>
      </w:r>
    </w:p>
    <w:p w14:paraId="23EA37DC">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响应人登录</w:t>
      </w:r>
      <w:r>
        <w:rPr>
          <w:rFonts w:hint="eastAsia" w:ascii="宋体" w:hAnsi="宋体" w:eastAsia="宋体" w:cs="宋体"/>
          <w:b/>
          <w:bCs/>
          <w:color w:val="auto"/>
          <w:spacing w:val="8"/>
          <w:sz w:val="21"/>
          <w:szCs w:val="21"/>
          <w:u w:val="single"/>
          <w:lang w:val="en-US" w:eastAsia="zh-CN"/>
        </w:rPr>
        <w:t>常州市公共资源交易中心金坛分中心平台</w:t>
      </w:r>
      <w:r>
        <w:rPr>
          <w:rFonts w:hint="eastAsia" w:ascii="宋体" w:hAnsi="宋体" w:eastAsia="宋体" w:cs="宋体"/>
          <w:color w:val="auto"/>
          <w:spacing w:val="8"/>
          <w:sz w:val="21"/>
          <w:szCs w:val="21"/>
          <w:lang w:val="en-US" w:eastAsia="zh-CN"/>
        </w:rPr>
        <w:t>“交易指南”-“</w:t>
      </w:r>
      <w:r>
        <w:rPr>
          <w:rFonts w:hint="eastAsia" w:ascii="宋体" w:hAnsi="宋体" w:eastAsia="宋体" w:cs="宋体"/>
          <w:b/>
          <w:bCs/>
          <w:color w:val="auto"/>
          <w:spacing w:val="8"/>
          <w:sz w:val="21"/>
          <w:szCs w:val="21"/>
          <w:u w:val="single"/>
          <w:lang w:val="en-US" w:eastAsia="zh-CN"/>
        </w:rPr>
        <w:t>常州市金坛区公共资源综合交易服务平台响应人操作指南</w:t>
      </w:r>
      <w:r>
        <w:rPr>
          <w:rFonts w:hint="eastAsia" w:ascii="宋体" w:hAnsi="宋体" w:eastAsia="宋体" w:cs="宋体"/>
          <w:color w:val="auto"/>
          <w:spacing w:val="8"/>
          <w:sz w:val="21"/>
          <w:szCs w:val="21"/>
          <w:lang w:val="en-US" w:eastAsia="zh-CN"/>
        </w:rPr>
        <w:t>”下载相关操作手册、操作视频等，查阅后进行自助注册。</w:t>
      </w:r>
    </w:p>
    <w:p w14:paraId="084555BA">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1.3驱动下载</w:t>
      </w:r>
    </w:p>
    <w:p w14:paraId="46FBD44E">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响应人登录</w:t>
      </w:r>
      <w:r>
        <w:rPr>
          <w:rFonts w:hint="eastAsia" w:ascii="宋体" w:hAnsi="宋体" w:eastAsia="宋体" w:cs="宋体"/>
          <w:b/>
          <w:bCs/>
          <w:color w:val="auto"/>
          <w:spacing w:val="8"/>
          <w:sz w:val="21"/>
          <w:szCs w:val="21"/>
          <w:u w:val="single"/>
          <w:lang w:val="en-US" w:eastAsia="zh-CN"/>
        </w:rPr>
        <w:t>常州市公共资源交易中心金坛分中心平台</w:t>
      </w:r>
      <w:r>
        <w:rPr>
          <w:rFonts w:hint="eastAsia" w:ascii="宋体" w:hAnsi="宋体" w:eastAsia="宋体" w:cs="宋体"/>
          <w:color w:val="auto"/>
          <w:spacing w:val="8"/>
          <w:sz w:val="21"/>
          <w:szCs w:val="21"/>
          <w:lang w:val="en-US" w:eastAsia="zh-CN"/>
        </w:rPr>
        <w:t>“交易指南”-“</w:t>
      </w:r>
      <w:r>
        <w:rPr>
          <w:rFonts w:hint="eastAsia" w:ascii="宋体" w:hAnsi="宋体" w:eastAsia="宋体" w:cs="宋体"/>
          <w:b/>
          <w:bCs/>
          <w:color w:val="auto"/>
          <w:spacing w:val="8"/>
          <w:sz w:val="21"/>
          <w:szCs w:val="21"/>
          <w:u w:val="single"/>
          <w:lang w:val="en-US" w:eastAsia="zh-CN"/>
        </w:rPr>
        <w:t>新点驱动（江苏互联互通版）</w:t>
      </w:r>
      <w:r>
        <w:rPr>
          <w:rFonts w:hint="eastAsia" w:ascii="宋体" w:hAnsi="宋体" w:eastAsia="宋体" w:cs="宋体"/>
          <w:color w:val="auto"/>
          <w:spacing w:val="8"/>
          <w:sz w:val="21"/>
          <w:szCs w:val="21"/>
          <w:lang w:val="en-US" w:eastAsia="zh-CN"/>
        </w:rPr>
        <w:t>”下载相关驱动。</w:t>
      </w:r>
    </w:p>
    <w:p w14:paraId="4ED38908">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1.4 获取电子谈判文件</w:t>
      </w:r>
      <w:bookmarkStart w:id="78" w:name="_GoBack"/>
      <w:bookmarkEnd w:id="78"/>
    </w:p>
    <w:p w14:paraId="6A2705D0">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响应人持</w:t>
      </w:r>
      <w:r>
        <w:rPr>
          <w:rFonts w:hint="eastAsia" w:ascii="宋体" w:hAnsi="宋体" w:eastAsia="宋体" w:cs="宋体"/>
          <w:b/>
          <w:bCs/>
          <w:color w:val="auto"/>
          <w:spacing w:val="8"/>
          <w:sz w:val="21"/>
          <w:szCs w:val="21"/>
          <w:u w:val="single"/>
          <w:lang w:val="en-US" w:eastAsia="zh-CN"/>
        </w:rPr>
        <w:t>CA数字认证证书</w:t>
      </w:r>
      <w:r>
        <w:rPr>
          <w:rFonts w:hint="eastAsia" w:ascii="宋体" w:hAnsi="宋体" w:eastAsia="宋体" w:cs="宋体"/>
          <w:color w:val="auto"/>
          <w:spacing w:val="8"/>
          <w:sz w:val="21"/>
          <w:szCs w:val="21"/>
          <w:lang w:val="en-US" w:eastAsia="zh-CN"/>
        </w:rPr>
        <w:t>登录</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获取电子谈判文件。</w:t>
      </w:r>
    </w:p>
    <w:p w14:paraId="61BBAB50">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1.5编制电子响应文件</w:t>
      </w:r>
    </w:p>
    <w:p w14:paraId="5E96A06B">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响应人必须通过“</w:t>
      </w:r>
      <w:r>
        <w:rPr>
          <w:rFonts w:hint="eastAsia" w:ascii="宋体" w:hAnsi="宋体" w:eastAsia="宋体" w:cs="宋体"/>
          <w:b/>
          <w:bCs/>
          <w:color w:val="auto"/>
          <w:spacing w:val="8"/>
          <w:sz w:val="21"/>
          <w:szCs w:val="21"/>
          <w:u w:val="single"/>
          <w:lang w:val="en-US" w:eastAsia="zh-CN"/>
        </w:rPr>
        <w:t>综合交易服务平台专用投标文件制作软件</w:t>
      </w:r>
      <w:r>
        <w:rPr>
          <w:rFonts w:hint="eastAsia" w:ascii="宋体" w:hAnsi="宋体" w:eastAsia="宋体" w:cs="宋体"/>
          <w:color w:val="auto"/>
          <w:spacing w:val="8"/>
          <w:sz w:val="21"/>
          <w:szCs w:val="21"/>
          <w:lang w:val="en-US" w:eastAsia="zh-CN"/>
        </w:rPr>
        <w:t>”制作并使用CA证书加密上传响应文件，除上述方式之外，不接受响应人以纸质文件以及其他任何方式递交的响应文件。如无法按照要求在电子响应文件中加盖电子签章和加密，请及时通过技术支持服务热线联系技术人员。</w:t>
      </w:r>
    </w:p>
    <w:p w14:paraId="6689E1D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lang w:val="zh-TW" w:eastAsia="zh-TW"/>
        </w:rPr>
        <w:t>.6</w:t>
      </w:r>
      <w:r>
        <w:rPr>
          <w:rFonts w:hint="eastAsia" w:ascii="宋体" w:hAnsi="宋体" w:eastAsia="宋体" w:cs="宋体"/>
          <w:color w:val="auto"/>
          <w:spacing w:val="8"/>
          <w:sz w:val="21"/>
          <w:szCs w:val="21"/>
          <w:lang w:val="zh-TW" w:eastAsia="zh-CN"/>
        </w:rPr>
        <w:t>递交电子响应文件</w:t>
      </w:r>
    </w:p>
    <w:p w14:paraId="3990F6E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响应人应于响应文件递交截止时间之前在</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递交电子响应文件，上传电子响应文件过程中请保持与互联网的连接畅通。</w:t>
      </w:r>
    </w:p>
    <w:p w14:paraId="4BDDB195">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TW"/>
        </w:rPr>
      </w:pP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lang w:val="zh-TW" w:eastAsia="zh-CN"/>
        </w:rPr>
        <w:t>.</w:t>
      </w:r>
      <w:r>
        <w:rPr>
          <w:rFonts w:hint="eastAsia" w:ascii="宋体" w:hAnsi="宋体" w:eastAsia="宋体" w:cs="宋体"/>
          <w:color w:val="auto"/>
          <w:spacing w:val="8"/>
          <w:sz w:val="21"/>
          <w:szCs w:val="21"/>
          <w:lang w:val="zh-TW" w:eastAsia="zh-TW"/>
        </w:rPr>
        <w:t>7</w:t>
      </w:r>
      <w:r>
        <w:rPr>
          <w:rFonts w:hint="eastAsia" w:ascii="宋体" w:hAnsi="宋体" w:eastAsia="宋体" w:cs="宋体"/>
          <w:color w:val="auto"/>
          <w:spacing w:val="8"/>
          <w:sz w:val="21"/>
          <w:szCs w:val="21"/>
          <w:lang w:val="zh-TW" w:eastAsia="zh-CN"/>
        </w:rPr>
        <w:t>电子开标</w:t>
      </w:r>
    </w:p>
    <w:p w14:paraId="10771D28">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zh-TW" w:eastAsia="zh-CN"/>
        </w:rPr>
        <w:t>响应人使用</w:t>
      </w:r>
      <w:r>
        <w:rPr>
          <w:rFonts w:hint="eastAsia" w:ascii="宋体" w:hAnsi="宋体" w:eastAsia="宋体" w:cs="宋体"/>
          <w:color w:val="auto"/>
          <w:spacing w:val="8"/>
          <w:sz w:val="21"/>
          <w:szCs w:val="21"/>
          <w:lang w:val="en-US" w:eastAsia="zh-CN"/>
        </w:rPr>
        <w:t>CA认证证书</w:t>
      </w:r>
      <w:r>
        <w:rPr>
          <w:rFonts w:hint="eastAsia" w:ascii="宋体" w:hAnsi="宋体" w:eastAsia="宋体" w:cs="宋体"/>
          <w:color w:val="auto"/>
          <w:spacing w:val="8"/>
          <w:sz w:val="21"/>
          <w:szCs w:val="21"/>
          <w:lang w:val="zh-TW" w:eastAsia="zh-CN"/>
        </w:rPr>
        <w:t>登录</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进行电子化不见面开标</w:t>
      </w:r>
      <w:r>
        <w:rPr>
          <w:rFonts w:hint="eastAsia" w:ascii="宋体" w:hAnsi="宋体" w:eastAsia="宋体" w:cs="宋体"/>
          <w:color w:val="auto"/>
          <w:spacing w:val="8"/>
          <w:sz w:val="21"/>
          <w:szCs w:val="21"/>
          <w:lang w:val="zh-TW" w:eastAsia="zh-CN"/>
        </w:rPr>
        <w:t>。</w:t>
      </w:r>
    </w:p>
    <w:p w14:paraId="57E9F82F">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lang w:val="zh-TW" w:eastAsia="zh-CN"/>
        </w:rPr>
        <w:t>.8注意事项</w:t>
      </w:r>
    </w:p>
    <w:p w14:paraId="44C6F0B7">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lang w:val="zh-TW" w:eastAsia="zh-CN"/>
        </w:rPr>
        <w:t>有关本次</w:t>
      </w:r>
      <w:r>
        <w:rPr>
          <w:rFonts w:hint="eastAsia" w:ascii="宋体" w:hAnsi="宋体" w:eastAsia="宋体" w:cs="宋体"/>
          <w:color w:val="auto"/>
          <w:spacing w:val="8"/>
          <w:sz w:val="21"/>
          <w:szCs w:val="21"/>
          <w:lang w:val="en-US" w:eastAsia="zh-CN"/>
        </w:rPr>
        <w:t>采购</w:t>
      </w:r>
      <w:r>
        <w:rPr>
          <w:rFonts w:hint="eastAsia" w:ascii="宋体" w:hAnsi="宋体" w:eastAsia="宋体" w:cs="宋体"/>
          <w:color w:val="auto"/>
          <w:spacing w:val="8"/>
          <w:sz w:val="21"/>
          <w:szCs w:val="21"/>
          <w:lang w:val="zh-TW" w:eastAsia="zh-CN"/>
        </w:rPr>
        <w:t>的事项若存在变动或修改，敬请及时关注</w:t>
      </w:r>
      <w:r>
        <w:rPr>
          <w:rFonts w:hint="eastAsia" w:ascii="宋体" w:hAnsi="宋体" w:eastAsia="宋体" w:cs="宋体"/>
          <w:b/>
          <w:bCs/>
          <w:color w:val="auto"/>
          <w:spacing w:val="8"/>
          <w:sz w:val="21"/>
          <w:szCs w:val="21"/>
          <w:u w:val="single"/>
          <w:lang w:val="en-US" w:eastAsia="zh-CN"/>
        </w:rPr>
        <w:t>常州市公共资源交易中心金坛分中心平台</w:t>
      </w:r>
      <w:r>
        <w:rPr>
          <w:rFonts w:hint="eastAsia" w:ascii="宋体" w:hAnsi="宋体" w:eastAsia="宋体" w:cs="宋体"/>
          <w:color w:val="auto"/>
          <w:spacing w:val="8"/>
          <w:sz w:val="21"/>
          <w:szCs w:val="21"/>
          <w:lang w:val="zh-TW" w:eastAsia="zh-CN"/>
        </w:rPr>
        <w:t>发布的更正公告。</w:t>
      </w:r>
    </w:p>
    <w:p w14:paraId="231763B6">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2）</w:t>
      </w:r>
      <w:r>
        <w:rPr>
          <w:rFonts w:hint="eastAsia" w:ascii="宋体" w:hAnsi="宋体" w:eastAsia="宋体" w:cs="宋体"/>
          <w:color w:val="auto"/>
          <w:spacing w:val="8"/>
          <w:sz w:val="21"/>
          <w:szCs w:val="21"/>
          <w:lang w:val="zh-TW" w:eastAsia="zh-CN"/>
        </w:rPr>
        <w:t>响应人须在开标前使用“</w:t>
      </w:r>
      <w:r>
        <w:rPr>
          <w:rFonts w:hint="eastAsia" w:ascii="宋体" w:hAnsi="宋体" w:eastAsia="宋体" w:cs="宋体"/>
          <w:b/>
          <w:bCs/>
          <w:color w:val="auto"/>
          <w:spacing w:val="8"/>
          <w:sz w:val="21"/>
          <w:szCs w:val="21"/>
          <w:u w:val="single"/>
          <w:lang w:val="zh-TW" w:eastAsia="zh-CN"/>
        </w:rPr>
        <w:t>开标大厅检测工具</w:t>
      </w:r>
      <w:r>
        <w:rPr>
          <w:rFonts w:hint="eastAsia" w:ascii="宋体" w:hAnsi="宋体" w:eastAsia="宋体" w:cs="宋体"/>
          <w:color w:val="auto"/>
          <w:spacing w:val="8"/>
          <w:sz w:val="21"/>
          <w:szCs w:val="21"/>
          <w:lang w:val="zh-TW" w:eastAsia="zh-CN"/>
        </w:rPr>
        <w:t>”功能验证本地计算机的控件环境是否正常（</w:t>
      </w:r>
      <w:r>
        <w:rPr>
          <w:rFonts w:hint="eastAsia" w:ascii="宋体" w:hAnsi="宋体" w:eastAsia="宋体" w:cs="宋体"/>
          <w:b/>
          <w:bCs/>
          <w:color w:val="auto"/>
          <w:spacing w:val="8"/>
          <w:sz w:val="21"/>
          <w:szCs w:val="21"/>
          <w:u w:val="single"/>
          <w:lang w:val="zh-TW" w:eastAsia="zh-CN"/>
        </w:rPr>
        <w:t>电脑需配备摄像头、音响和麦克风，用于保障不见面交易能够完成相关视频对话</w:t>
      </w:r>
      <w:r>
        <w:rPr>
          <w:rFonts w:hint="eastAsia" w:ascii="宋体" w:hAnsi="宋体" w:eastAsia="宋体" w:cs="宋体"/>
          <w:color w:val="auto"/>
          <w:spacing w:val="8"/>
          <w:sz w:val="21"/>
          <w:szCs w:val="21"/>
          <w:lang w:val="zh-TW" w:eastAsia="zh-CN"/>
        </w:rPr>
        <w:t>），</w:t>
      </w:r>
      <w:r>
        <w:rPr>
          <w:rFonts w:hint="eastAsia" w:ascii="宋体" w:hAnsi="宋体" w:eastAsia="宋体" w:cs="宋体"/>
          <w:color w:val="auto"/>
          <w:spacing w:val="8"/>
          <w:sz w:val="21"/>
          <w:szCs w:val="21"/>
          <w:lang w:val="en-US" w:eastAsia="zh-CN"/>
        </w:rPr>
        <w:t>开标截止时间后，采购代理人宣布开标并允许解密后，</w:t>
      </w:r>
      <w:r>
        <w:rPr>
          <w:rFonts w:hint="eastAsia" w:ascii="宋体" w:hAnsi="宋体" w:eastAsia="宋体" w:cs="宋体"/>
          <w:b/>
          <w:bCs/>
          <w:color w:val="auto"/>
          <w:spacing w:val="8"/>
          <w:sz w:val="21"/>
          <w:szCs w:val="21"/>
          <w:u w:val="single"/>
          <w:lang w:val="en-US" w:eastAsia="zh-CN"/>
        </w:rPr>
        <w:t>响应人20分钟内完成解密，否则视为该响应人自动放弃该项目的投标，其响应文件采购人不予受理。</w:t>
      </w:r>
      <w:r>
        <w:rPr>
          <w:rFonts w:hint="eastAsia" w:ascii="宋体" w:hAnsi="宋体" w:eastAsia="宋体" w:cs="宋体"/>
          <w:color w:val="auto"/>
          <w:spacing w:val="8"/>
          <w:sz w:val="21"/>
          <w:szCs w:val="21"/>
          <w:lang w:val="zh-TW" w:eastAsia="zh-CN"/>
        </w:rPr>
        <w:t>并且在开评标过程中不可随意更换电脑，必须使用验证成功的电脑进行操作，否则造成相应后果由响应人自行承担。</w:t>
      </w:r>
    </w:p>
    <w:p w14:paraId="5439255D">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3）本项目为</w:t>
      </w:r>
      <w:r>
        <w:rPr>
          <w:rFonts w:hint="eastAsia" w:ascii="宋体" w:hAnsi="宋体" w:eastAsia="宋体" w:cs="宋体"/>
          <w:b/>
          <w:bCs/>
          <w:color w:val="auto"/>
          <w:spacing w:val="8"/>
          <w:sz w:val="21"/>
          <w:szCs w:val="21"/>
          <w:u w:val="single"/>
          <w:lang w:val="en-US" w:eastAsia="zh-CN"/>
        </w:rPr>
        <w:t>“不见面”开评标</w:t>
      </w:r>
      <w:r>
        <w:rPr>
          <w:rFonts w:hint="eastAsia" w:ascii="宋体" w:hAnsi="宋体" w:eastAsia="宋体" w:cs="宋体"/>
          <w:color w:val="auto"/>
          <w:spacing w:val="8"/>
          <w:sz w:val="21"/>
          <w:szCs w:val="21"/>
          <w:lang w:val="en-US" w:eastAsia="zh-CN"/>
        </w:rPr>
        <w:t>，“不见面”开评标时各响应人无需到开评标现场，各响应人可在线观看开标过程。本项目开评标全过程在</w:t>
      </w:r>
      <w:r>
        <w:rPr>
          <w:rFonts w:hint="eastAsia" w:ascii="宋体" w:hAnsi="宋体" w:eastAsia="宋体" w:cs="宋体"/>
          <w:b/>
          <w:bCs/>
          <w:color w:val="auto"/>
          <w:spacing w:val="8"/>
          <w:sz w:val="21"/>
          <w:szCs w:val="21"/>
          <w:u w:val="single"/>
          <w:lang w:val="en-US" w:eastAsia="zh-CN"/>
        </w:rPr>
        <w:t>常州市金坛区公共资源综合交易服务平台不见面开标系统</w:t>
      </w:r>
      <w:r>
        <w:rPr>
          <w:rFonts w:hint="eastAsia" w:ascii="宋体" w:hAnsi="宋体" w:eastAsia="宋体" w:cs="宋体"/>
          <w:color w:val="auto"/>
          <w:spacing w:val="8"/>
          <w:sz w:val="21"/>
          <w:szCs w:val="21"/>
          <w:lang w:val="en-US" w:eastAsia="zh-CN"/>
        </w:rPr>
        <w:t>操作，请各投标相关人员在开标过程中不要随意离开网上开标大厅，如因离开网上开标大厅错失信息造成不良后果责任自负。  </w:t>
      </w:r>
    </w:p>
    <w:p w14:paraId="4A7A50E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4）注：由于软件名称限定，采购公告、谈判文件中出现的“响应人”、“响应文件”、“谈判保证金”等同于“投标人”、“投标文件”、“投标保证金”进行理解。</w:t>
      </w:r>
    </w:p>
    <w:p w14:paraId="49469415">
      <w:pPr>
        <w:widowControl/>
        <w:numPr>
          <w:ilvl w:val="0"/>
          <w:numId w:val="0"/>
        </w:numPr>
        <w:shd w:val="clear" w:color="auto" w:fill="FFFFFF"/>
        <w:spacing w:line="360" w:lineRule="auto"/>
        <w:rPr>
          <w:rFonts w:hint="eastAsia" w:ascii="宋体" w:hAnsi="宋体" w:eastAsia="宋体" w:cs="宋体"/>
          <w:b w:val="0"/>
          <w:bCs w:val="0"/>
          <w:color w:val="auto"/>
          <w:spacing w:val="8"/>
          <w:sz w:val="21"/>
          <w:szCs w:val="21"/>
          <w:lang w:val="zh-CN" w:eastAsia="zh-CN"/>
        </w:rPr>
      </w:pPr>
      <w:r>
        <w:rPr>
          <w:rFonts w:hint="eastAsia" w:ascii="宋体" w:hAnsi="宋体" w:eastAsia="宋体" w:cs="宋体"/>
          <w:b w:val="0"/>
          <w:bCs w:val="0"/>
          <w:color w:val="auto"/>
          <w:spacing w:val="8"/>
          <w:sz w:val="21"/>
          <w:szCs w:val="21"/>
          <w:lang w:val="en-US" w:eastAsia="zh-CN"/>
        </w:rPr>
        <w:t>九</w:t>
      </w:r>
      <w:r>
        <w:rPr>
          <w:rFonts w:hint="eastAsia" w:ascii="宋体" w:hAnsi="宋体" w:eastAsia="宋体" w:cs="宋体"/>
          <w:b w:val="0"/>
          <w:bCs w:val="0"/>
          <w:color w:val="auto"/>
          <w:spacing w:val="8"/>
          <w:sz w:val="21"/>
          <w:szCs w:val="21"/>
          <w:lang w:val="zh-CN" w:eastAsia="zh-CN"/>
        </w:rPr>
        <w:t>、</w:t>
      </w:r>
      <w:r>
        <w:rPr>
          <w:rFonts w:hint="eastAsia" w:ascii="宋体" w:hAnsi="宋体" w:eastAsia="宋体" w:cs="宋体"/>
          <w:b w:val="0"/>
          <w:bCs w:val="0"/>
          <w:color w:val="auto"/>
          <w:spacing w:val="8"/>
          <w:sz w:val="21"/>
          <w:szCs w:val="21"/>
          <w:lang w:val="zh-TW" w:eastAsia="zh-CN"/>
        </w:rPr>
        <w:t>对本次</w:t>
      </w:r>
      <w:r>
        <w:rPr>
          <w:rFonts w:hint="eastAsia" w:ascii="宋体" w:hAnsi="宋体" w:eastAsia="宋体" w:cs="宋体"/>
          <w:b w:val="0"/>
          <w:bCs w:val="0"/>
          <w:color w:val="auto"/>
          <w:spacing w:val="8"/>
          <w:sz w:val="21"/>
          <w:szCs w:val="21"/>
          <w:lang w:val="en-US" w:eastAsia="zh-CN"/>
        </w:rPr>
        <w:t>采购</w:t>
      </w:r>
      <w:r>
        <w:rPr>
          <w:rFonts w:hint="eastAsia" w:ascii="宋体" w:hAnsi="宋体" w:eastAsia="宋体" w:cs="宋体"/>
          <w:b w:val="0"/>
          <w:bCs w:val="0"/>
          <w:color w:val="auto"/>
          <w:spacing w:val="8"/>
          <w:sz w:val="21"/>
          <w:szCs w:val="21"/>
          <w:lang w:val="zh-TW" w:eastAsia="zh-CN"/>
        </w:rPr>
        <w:t>提出询问，请按以下方式联系。</w:t>
      </w:r>
    </w:p>
    <w:p w14:paraId="75C3436F">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lang w:val="zh-TW" w:eastAsia="zh-CN"/>
        </w:rPr>
        <w:t>采购人</w:t>
      </w:r>
      <w:r>
        <w:rPr>
          <w:rFonts w:hint="eastAsia" w:ascii="宋体" w:hAnsi="宋体" w:eastAsia="宋体" w:cs="宋体"/>
          <w:color w:val="auto"/>
          <w:spacing w:val="8"/>
          <w:sz w:val="21"/>
          <w:szCs w:val="21"/>
          <w:lang w:val="en-US" w:eastAsia="zh-CN"/>
        </w:rPr>
        <w:t>信息</w:t>
      </w:r>
    </w:p>
    <w:p w14:paraId="25954541">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zh-TW" w:eastAsia="zh-CN"/>
        </w:rPr>
        <w:t>名称：</w:t>
      </w:r>
      <w:r>
        <w:rPr>
          <w:rFonts w:hint="eastAsia" w:ascii="宋体" w:hAnsi="宋体" w:eastAsia="宋体" w:cs="宋体"/>
          <w:color w:val="auto"/>
          <w:spacing w:val="8"/>
          <w:sz w:val="21"/>
          <w:szCs w:val="21"/>
          <w:lang w:val="en-US" w:eastAsia="zh-CN"/>
        </w:rPr>
        <w:t xml:space="preserve">常州市金坛区指前镇芦溪村村民委员会                   </w:t>
      </w:r>
    </w:p>
    <w:p w14:paraId="781A47F6">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zh-TW" w:eastAsia="zh-CN"/>
        </w:rPr>
        <w:t>联系人：</w:t>
      </w:r>
      <w:r>
        <w:rPr>
          <w:rFonts w:hint="eastAsia" w:ascii="宋体" w:hAnsi="宋体" w:eastAsia="宋体" w:cs="宋体"/>
          <w:color w:val="auto"/>
          <w:spacing w:val="8"/>
          <w:sz w:val="21"/>
          <w:szCs w:val="21"/>
          <w:lang w:val="en-US" w:eastAsia="zh-CN"/>
        </w:rPr>
        <w:t xml:space="preserve">马先生               </w:t>
      </w:r>
    </w:p>
    <w:p w14:paraId="11EA22EC">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zh-TW" w:eastAsia="zh-CN"/>
        </w:rPr>
        <w:t>联系电话：</w:t>
      </w:r>
      <w:r>
        <w:rPr>
          <w:rFonts w:hint="eastAsia" w:ascii="宋体" w:hAnsi="宋体" w:eastAsia="宋体" w:cs="宋体"/>
          <w:color w:val="auto"/>
          <w:spacing w:val="8"/>
          <w:sz w:val="21"/>
          <w:szCs w:val="21"/>
          <w:highlight w:val="none"/>
          <w:lang w:val="en-US" w:eastAsia="zh-CN"/>
        </w:rPr>
        <w:t>18961108176</w:t>
      </w:r>
      <w:r>
        <w:rPr>
          <w:rFonts w:hint="eastAsia" w:ascii="宋体" w:hAnsi="宋体" w:eastAsia="宋体" w:cs="宋体"/>
          <w:color w:val="auto"/>
          <w:spacing w:val="8"/>
          <w:sz w:val="21"/>
          <w:szCs w:val="21"/>
          <w:lang w:val="en-US" w:eastAsia="zh-CN"/>
        </w:rPr>
        <w:t xml:space="preserve">            </w:t>
      </w:r>
    </w:p>
    <w:p w14:paraId="52D182F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zh-TW" w:eastAsia="zh-CN"/>
        </w:rPr>
        <w:t>地址：</w:t>
      </w:r>
      <w:r>
        <w:rPr>
          <w:rFonts w:hint="eastAsia" w:ascii="宋体" w:hAnsi="宋体" w:eastAsia="宋体" w:cs="宋体"/>
          <w:color w:val="auto"/>
          <w:spacing w:val="8"/>
          <w:sz w:val="21"/>
          <w:szCs w:val="21"/>
          <w:lang w:val="zh-TW"/>
        </w:rPr>
        <w:t>常州市金坛区指前镇芦溪村委后塘组168号</w:t>
      </w:r>
      <w:r>
        <w:rPr>
          <w:rFonts w:hint="eastAsia" w:ascii="宋体" w:hAnsi="宋体" w:eastAsia="宋体" w:cs="宋体"/>
          <w:color w:val="auto"/>
          <w:spacing w:val="8"/>
          <w:sz w:val="21"/>
          <w:szCs w:val="21"/>
          <w:lang w:val="en-US" w:eastAsia="zh-CN"/>
        </w:rPr>
        <w:t xml:space="preserve">                 </w:t>
      </w:r>
    </w:p>
    <w:p w14:paraId="6354EF62">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2.采购代理机构信息</w:t>
      </w:r>
    </w:p>
    <w:p w14:paraId="299D5244">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名称：江苏信达建设工程咨询有限公司</w:t>
      </w:r>
    </w:p>
    <w:p w14:paraId="7F657620">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zh-TW" w:eastAsia="zh-CN"/>
        </w:rPr>
        <w:t>地址：</w:t>
      </w:r>
      <w:r>
        <w:rPr>
          <w:rFonts w:hint="eastAsia" w:ascii="宋体" w:hAnsi="宋体" w:eastAsia="宋体" w:cs="宋体"/>
          <w:color w:val="auto"/>
          <w:spacing w:val="8"/>
          <w:sz w:val="21"/>
          <w:szCs w:val="21"/>
          <w:lang w:val="en-US" w:eastAsia="zh-CN"/>
        </w:rPr>
        <w:t>江苏省常州市金坛区汇金路227号</w:t>
      </w:r>
      <w:r>
        <w:rPr>
          <w:rFonts w:hint="eastAsia" w:ascii="宋体" w:hAnsi="宋体" w:eastAsia="宋体" w:cs="宋体"/>
          <w:color w:val="auto"/>
          <w:spacing w:val="8"/>
          <w:sz w:val="21"/>
          <w:szCs w:val="21"/>
          <w:lang w:val="zh-TW" w:eastAsia="zh-CN"/>
        </w:rPr>
        <w:t xml:space="preserve"> 　　 </w:t>
      </w:r>
    </w:p>
    <w:p w14:paraId="39514260">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邮箱：380697210@qq.com</w:t>
      </w:r>
    </w:p>
    <w:p w14:paraId="0CA5D121">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采购</w:t>
      </w:r>
      <w:r>
        <w:rPr>
          <w:rFonts w:hint="eastAsia" w:ascii="宋体" w:hAnsi="宋体" w:eastAsia="宋体" w:cs="宋体"/>
          <w:color w:val="auto"/>
          <w:spacing w:val="8"/>
          <w:sz w:val="21"/>
          <w:szCs w:val="21"/>
          <w:lang w:val="zh-TW" w:eastAsia="zh-CN"/>
        </w:rPr>
        <w:t>文件相关联系人：</w:t>
      </w:r>
      <w:r>
        <w:rPr>
          <w:rFonts w:hint="eastAsia" w:ascii="宋体" w:hAnsi="宋体" w:eastAsia="宋体" w:cs="宋体"/>
          <w:color w:val="auto"/>
          <w:spacing w:val="8"/>
          <w:sz w:val="21"/>
          <w:szCs w:val="21"/>
          <w:lang w:val="en-US" w:eastAsia="zh-CN"/>
        </w:rPr>
        <w:t xml:space="preserve">王女士              </w:t>
      </w:r>
    </w:p>
    <w:p w14:paraId="30CE521E">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联系电话：</w:t>
      </w:r>
      <w:r>
        <w:rPr>
          <w:rFonts w:hint="eastAsia" w:ascii="宋体" w:hAnsi="宋体" w:eastAsia="宋体" w:cs="宋体"/>
          <w:color w:val="auto"/>
          <w:spacing w:val="8"/>
          <w:sz w:val="21"/>
          <w:szCs w:val="21"/>
        </w:rPr>
        <w:t>0</w:t>
      </w:r>
      <w:r>
        <w:rPr>
          <w:rFonts w:hint="eastAsia" w:ascii="宋体" w:hAnsi="宋体" w:eastAsia="宋体" w:cs="宋体"/>
          <w:color w:val="auto"/>
          <w:spacing w:val="8"/>
          <w:sz w:val="21"/>
          <w:szCs w:val="21"/>
          <w:lang w:eastAsia="zh-CN"/>
        </w:rPr>
        <w:t>5</w:t>
      </w: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rPr>
        <w:t>9-82353405</w:t>
      </w:r>
    </w:p>
    <w:p w14:paraId="15A79AAD">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 xml:space="preserve">开标评审相关联系人：王女士  </w:t>
      </w:r>
    </w:p>
    <w:p w14:paraId="17C25CCC">
      <w:pPr>
        <w:widowControl/>
        <w:numPr>
          <w:ilvl w:val="0"/>
          <w:numId w:val="0"/>
        </w:numPr>
        <w:shd w:val="clear" w:color="auto" w:fill="FFFFFF"/>
        <w:spacing w:line="360" w:lineRule="auto"/>
        <w:ind w:firstLine="452" w:firstLineChars="200"/>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联系电话：</w:t>
      </w:r>
      <w:r>
        <w:rPr>
          <w:rFonts w:hint="eastAsia" w:ascii="宋体" w:hAnsi="宋体" w:eastAsia="宋体" w:cs="宋体"/>
          <w:color w:val="auto"/>
          <w:spacing w:val="8"/>
          <w:sz w:val="21"/>
          <w:szCs w:val="21"/>
        </w:rPr>
        <w:t>0</w:t>
      </w:r>
      <w:r>
        <w:rPr>
          <w:rFonts w:hint="eastAsia" w:ascii="宋体" w:hAnsi="宋体" w:eastAsia="宋体" w:cs="宋体"/>
          <w:color w:val="auto"/>
          <w:spacing w:val="8"/>
          <w:sz w:val="21"/>
          <w:szCs w:val="21"/>
          <w:lang w:eastAsia="zh-CN"/>
        </w:rPr>
        <w:t>5</w:t>
      </w:r>
      <w:r>
        <w:rPr>
          <w:rFonts w:hint="eastAsia" w:ascii="宋体" w:hAnsi="宋体" w:eastAsia="宋体" w:cs="宋体"/>
          <w:color w:val="auto"/>
          <w:spacing w:val="8"/>
          <w:sz w:val="21"/>
          <w:szCs w:val="21"/>
          <w:lang w:val="en-US" w:eastAsia="zh-CN"/>
        </w:rPr>
        <w:t>1</w:t>
      </w:r>
      <w:r>
        <w:rPr>
          <w:rFonts w:hint="eastAsia" w:ascii="宋体" w:hAnsi="宋体" w:eastAsia="宋体" w:cs="宋体"/>
          <w:color w:val="auto"/>
          <w:spacing w:val="8"/>
          <w:sz w:val="21"/>
          <w:szCs w:val="21"/>
        </w:rPr>
        <w:t>9-82353405</w:t>
      </w:r>
    </w:p>
    <w:bookmarkEnd w:id="12"/>
    <w:bookmarkEnd w:id="13"/>
    <w:bookmarkEnd w:id="14"/>
    <w:bookmarkEnd w:id="15"/>
    <w:bookmarkEnd w:id="17"/>
    <w:p w14:paraId="10567DD1">
      <w:pPr>
        <w:pStyle w:val="2"/>
        <w:bidi w:val="0"/>
        <w:spacing w:line="360" w:lineRule="auto"/>
        <w:rPr>
          <w:rStyle w:val="38"/>
          <w:rFonts w:hint="eastAsia" w:ascii="宋体" w:hAnsi="宋体" w:eastAsia="宋体" w:cs="宋体"/>
          <w:b/>
          <w:sz w:val="24"/>
          <w:szCs w:val="24"/>
        </w:rPr>
      </w:pPr>
      <w:bookmarkStart w:id="22" w:name="_Toc16227"/>
      <w:bookmarkStart w:id="23" w:name="_Toc29535"/>
      <w:bookmarkStart w:id="24" w:name="_Toc7653"/>
      <w:bookmarkStart w:id="25" w:name="_Toc11125"/>
      <w:bookmarkStart w:id="26" w:name="_Toc2993"/>
      <w:bookmarkStart w:id="27" w:name="_Toc27772"/>
      <w:r>
        <w:rPr>
          <w:rFonts w:hint="eastAsia" w:ascii="宋体" w:hAnsi="宋体" w:eastAsia="宋体" w:cs="宋体"/>
        </w:rPr>
        <w:br w:type="page"/>
      </w:r>
      <w:r>
        <w:rPr>
          <w:rFonts w:hint="eastAsia" w:ascii="黑体" w:hAnsi="黑体" w:eastAsia="黑体" w:cs="黑体"/>
          <w:b/>
          <w:bCs/>
          <w:kern w:val="2"/>
          <w:sz w:val="28"/>
          <w:szCs w:val="28"/>
          <w:lang w:val="en-US" w:eastAsia="zh-CN" w:bidi="ar-SA"/>
        </w:rPr>
        <w:t>第二章  响应人须知</w:t>
      </w:r>
    </w:p>
    <w:p w14:paraId="762E6839">
      <w:pPr>
        <w:tabs>
          <w:tab w:val="left" w:pos="7875"/>
        </w:tabs>
        <w:spacing w:line="360" w:lineRule="auto"/>
        <w:jc w:val="center"/>
        <w:rPr>
          <w:rFonts w:hint="eastAsia" w:ascii="宋体" w:hAnsi="宋体" w:eastAsia="宋体" w:cs="宋体"/>
          <w:sz w:val="32"/>
          <w:szCs w:val="32"/>
          <w:lang w:eastAsia="zh-CN"/>
        </w:rPr>
      </w:pPr>
      <w:r>
        <w:rPr>
          <w:rFonts w:hint="eastAsia" w:ascii="黑体" w:hAnsi="黑体" w:eastAsia="黑体" w:cs="黑体"/>
          <w:sz w:val="24"/>
          <w:szCs w:val="24"/>
          <w:lang w:eastAsia="zh-CN"/>
        </w:rPr>
        <w:t>响应</w:t>
      </w:r>
      <w:r>
        <w:rPr>
          <w:rFonts w:hint="eastAsia" w:ascii="黑体" w:hAnsi="黑体" w:eastAsia="黑体" w:cs="黑体"/>
          <w:sz w:val="24"/>
          <w:szCs w:val="24"/>
          <w:lang w:val="en-US" w:eastAsia="zh-CN"/>
        </w:rPr>
        <w:t>人</w:t>
      </w:r>
      <w:r>
        <w:rPr>
          <w:rFonts w:hint="eastAsia" w:ascii="黑体" w:hAnsi="黑体" w:eastAsia="黑体" w:cs="黑体"/>
          <w:sz w:val="24"/>
          <w:szCs w:val="24"/>
          <w:lang w:eastAsia="zh-CN"/>
        </w:rPr>
        <w:t>须知</w:t>
      </w:r>
      <w:r>
        <w:rPr>
          <w:rFonts w:hint="eastAsia" w:ascii="黑体" w:hAnsi="黑体" w:eastAsia="黑体" w:cs="黑体"/>
          <w:sz w:val="24"/>
          <w:szCs w:val="24"/>
        </w:rPr>
        <w:t>前附表</w:t>
      </w:r>
      <w:bookmarkEnd w:id="22"/>
      <w:bookmarkEnd w:id="23"/>
      <w:bookmarkEnd w:id="24"/>
      <w:bookmarkEnd w:id="25"/>
      <w:bookmarkEnd w:id="26"/>
      <w:bookmarkEnd w:id="27"/>
    </w:p>
    <w:p w14:paraId="6D1135A4">
      <w:pPr>
        <w:widowControl/>
        <w:numPr>
          <w:ilvl w:val="0"/>
          <w:numId w:val="0"/>
        </w:numPr>
        <w:shd w:val="clear" w:color="auto" w:fill="FFFFFF"/>
        <w:spacing w:line="360" w:lineRule="auto"/>
        <w:ind w:firstLine="452" w:firstLineChars="200"/>
        <w:rPr>
          <w:rFonts w:hint="eastAsia" w:ascii="宋体" w:hAnsi="宋体" w:eastAsia="宋体" w:cs="宋体"/>
          <w:color w:val="000000"/>
          <w:sz w:val="21"/>
          <w:szCs w:val="21"/>
        </w:rPr>
      </w:pPr>
      <w:r>
        <w:rPr>
          <w:rFonts w:hint="eastAsia" w:ascii="宋体" w:hAnsi="宋体" w:eastAsia="宋体" w:cs="宋体"/>
          <w:color w:val="333333"/>
          <w:spacing w:val="8"/>
          <w:sz w:val="21"/>
          <w:szCs w:val="21"/>
          <w:lang w:val="zh-TW" w:eastAsia="zh-CN"/>
        </w:rPr>
        <w:t>本表是</w:t>
      </w:r>
      <w:r>
        <w:rPr>
          <w:rFonts w:hint="eastAsia" w:ascii="宋体" w:hAnsi="宋体" w:eastAsia="宋体" w:cs="宋体"/>
          <w:color w:val="333333"/>
          <w:spacing w:val="8"/>
          <w:sz w:val="21"/>
          <w:szCs w:val="21"/>
          <w:lang w:val="en-US" w:eastAsia="zh-CN"/>
        </w:rPr>
        <w:t>本项目的具体资料，是</w:t>
      </w:r>
      <w:r>
        <w:rPr>
          <w:rFonts w:hint="eastAsia" w:ascii="宋体" w:hAnsi="宋体" w:eastAsia="宋体" w:cs="宋体"/>
          <w:color w:val="333333"/>
          <w:spacing w:val="8"/>
          <w:sz w:val="21"/>
          <w:szCs w:val="21"/>
          <w:lang w:val="zh-TW" w:eastAsia="zh-CN"/>
        </w:rPr>
        <w:t>对响应</w:t>
      </w:r>
      <w:r>
        <w:rPr>
          <w:rFonts w:hint="eastAsia" w:ascii="宋体" w:hAnsi="宋体" w:eastAsia="宋体" w:cs="宋体"/>
          <w:color w:val="333333"/>
          <w:spacing w:val="8"/>
          <w:sz w:val="21"/>
          <w:szCs w:val="21"/>
          <w:lang w:val="en-US" w:eastAsia="zh-CN"/>
        </w:rPr>
        <w:t>人</w:t>
      </w:r>
      <w:r>
        <w:rPr>
          <w:rFonts w:hint="eastAsia" w:ascii="宋体" w:hAnsi="宋体" w:eastAsia="宋体" w:cs="宋体"/>
          <w:color w:val="333333"/>
          <w:spacing w:val="8"/>
          <w:sz w:val="21"/>
          <w:szCs w:val="21"/>
          <w:lang w:val="zh-TW" w:eastAsia="zh-CN"/>
        </w:rPr>
        <w:t>须知的具体补充和修改，如有矛盾，均以本资料表为准。</w:t>
      </w:r>
      <w:r>
        <w:rPr>
          <w:rFonts w:hint="eastAsia" w:ascii="宋体" w:hAnsi="宋体" w:eastAsia="宋体" w:cs="宋体"/>
          <w:b/>
          <w:bCs/>
          <w:color w:val="000000"/>
          <w:sz w:val="21"/>
          <w:szCs w:val="21"/>
        </w:rPr>
        <w:tab/>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089"/>
        <w:gridCol w:w="6493"/>
      </w:tblGrid>
      <w:tr w14:paraId="18B2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11" w:type="dxa"/>
            <w:noWrap w:val="0"/>
            <w:vAlign w:val="center"/>
          </w:tcPr>
          <w:p w14:paraId="22492F12">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333333"/>
                <w:spacing w:val="8"/>
                <w:sz w:val="21"/>
                <w:szCs w:val="21"/>
                <w:lang w:val="zh-TW" w:eastAsia="zh-CN"/>
              </w:rPr>
            </w:pPr>
            <w:r>
              <w:rPr>
                <w:rFonts w:hint="eastAsia" w:ascii="宋体" w:hAnsi="宋体" w:eastAsia="宋体" w:cs="宋体"/>
                <w:b/>
                <w:bCs/>
                <w:color w:val="333333"/>
                <w:spacing w:val="8"/>
                <w:sz w:val="21"/>
                <w:szCs w:val="21"/>
                <w:lang w:val="zh-TW" w:eastAsia="zh-CN"/>
              </w:rPr>
              <w:t>序号</w:t>
            </w:r>
          </w:p>
        </w:tc>
        <w:tc>
          <w:tcPr>
            <w:tcW w:w="2089" w:type="dxa"/>
            <w:noWrap w:val="0"/>
            <w:vAlign w:val="center"/>
          </w:tcPr>
          <w:p w14:paraId="7637B17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333333"/>
                <w:spacing w:val="8"/>
                <w:sz w:val="21"/>
                <w:szCs w:val="21"/>
                <w:lang w:val="zh-TW" w:eastAsia="zh-CN"/>
              </w:rPr>
            </w:pPr>
            <w:r>
              <w:rPr>
                <w:rFonts w:hint="eastAsia" w:ascii="宋体" w:hAnsi="宋体" w:eastAsia="宋体" w:cs="宋体"/>
                <w:b/>
                <w:bCs/>
                <w:color w:val="333333"/>
                <w:spacing w:val="8"/>
                <w:sz w:val="21"/>
                <w:szCs w:val="21"/>
                <w:lang w:val="zh-TW" w:eastAsia="zh-CN"/>
              </w:rPr>
              <w:t>条款名称</w:t>
            </w:r>
          </w:p>
        </w:tc>
        <w:tc>
          <w:tcPr>
            <w:tcW w:w="6493" w:type="dxa"/>
            <w:noWrap w:val="0"/>
            <w:vAlign w:val="center"/>
          </w:tcPr>
          <w:p w14:paraId="1F4746A6">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333333"/>
                <w:spacing w:val="8"/>
                <w:sz w:val="21"/>
                <w:szCs w:val="21"/>
                <w:lang w:val="zh-TW" w:eastAsia="zh-CN"/>
              </w:rPr>
            </w:pPr>
            <w:r>
              <w:rPr>
                <w:rFonts w:hint="eastAsia" w:ascii="宋体" w:hAnsi="宋体" w:eastAsia="宋体" w:cs="宋体"/>
                <w:b/>
                <w:bCs/>
                <w:color w:val="333333"/>
                <w:spacing w:val="8"/>
                <w:sz w:val="21"/>
                <w:szCs w:val="21"/>
                <w:lang w:val="zh-TW" w:eastAsia="zh-CN"/>
              </w:rPr>
              <w:t>内容</w:t>
            </w:r>
          </w:p>
        </w:tc>
      </w:tr>
      <w:tr w14:paraId="24B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11" w:type="dxa"/>
            <w:noWrap w:val="0"/>
            <w:vAlign w:val="center"/>
          </w:tcPr>
          <w:p w14:paraId="31BFFAE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1</w:t>
            </w:r>
          </w:p>
        </w:tc>
        <w:tc>
          <w:tcPr>
            <w:tcW w:w="2089" w:type="dxa"/>
            <w:noWrap w:val="0"/>
            <w:vAlign w:val="center"/>
          </w:tcPr>
          <w:p w14:paraId="2AF482F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项目名称</w:t>
            </w:r>
          </w:p>
        </w:tc>
        <w:tc>
          <w:tcPr>
            <w:tcW w:w="6493" w:type="dxa"/>
            <w:noWrap w:val="0"/>
            <w:vAlign w:val="center"/>
          </w:tcPr>
          <w:p w14:paraId="272284F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b/>
                <w:bCs/>
                <w:color w:val="333333"/>
                <w:spacing w:val="8"/>
                <w:sz w:val="21"/>
                <w:szCs w:val="21"/>
                <w:lang w:val="zh-TW" w:eastAsia="zh-CN"/>
              </w:rPr>
              <w:t>芦溪村“农村管家”卫生管护项目</w:t>
            </w:r>
          </w:p>
        </w:tc>
      </w:tr>
      <w:tr w14:paraId="6ACB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3D766150">
            <w:pPr>
              <w:keepNext w:val="0"/>
              <w:keepLines w:val="0"/>
              <w:pageBreakBefore w:val="0"/>
              <w:widowControl/>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spacing w:val="8"/>
                <w:sz w:val="21"/>
                <w:szCs w:val="21"/>
                <w:lang w:val="en-US" w:eastAsia="zh-CN"/>
              </w:rPr>
              <w:t>2</w:t>
            </w:r>
          </w:p>
        </w:tc>
        <w:tc>
          <w:tcPr>
            <w:tcW w:w="2089" w:type="dxa"/>
            <w:noWrap w:val="0"/>
            <w:vAlign w:val="center"/>
          </w:tcPr>
          <w:p w14:paraId="6E293F1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采购人名称</w:t>
            </w:r>
          </w:p>
        </w:tc>
        <w:tc>
          <w:tcPr>
            <w:tcW w:w="6493" w:type="dxa"/>
            <w:noWrap w:val="0"/>
            <w:vAlign w:val="center"/>
          </w:tcPr>
          <w:p w14:paraId="03DC0052">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b/>
                <w:bCs/>
                <w:color w:val="333333"/>
                <w:spacing w:val="8"/>
                <w:sz w:val="21"/>
                <w:szCs w:val="21"/>
                <w:lang w:val="zh-TW" w:eastAsia="zh-CN"/>
              </w:rPr>
              <w:t>常州市金坛区指前镇芦溪村村民委员会</w:t>
            </w:r>
          </w:p>
        </w:tc>
      </w:tr>
      <w:tr w14:paraId="447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398204F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3</w:t>
            </w:r>
          </w:p>
        </w:tc>
        <w:tc>
          <w:tcPr>
            <w:tcW w:w="2089" w:type="dxa"/>
            <w:noWrap w:val="0"/>
            <w:vAlign w:val="center"/>
          </w:tcPr>
          <w:p w14:paraId="782C8BB2">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zh-TW" w:eastAsia="zh-CN"/>
              </w:rPr>
              <w:t>*最高投标限价</w:t>
            </w:r>
            <w:r>
              <w:rPr>
                <w:rFonts w:hint="eastAsia" w:ascii="宋体" w:hAnsi="宋体" w:eastAsia="宋体" w:cs="宋体"/>
                <w:color w:val="333333"/>
                <w:spacing w:val="8"/>
                <w:sz w:val="21"/>
                <w:szCs w:val="21"/>
                <w:lang w:val="en-US" w:eastAsia="zh-CN"/>
              </w:rPr>
              <w:t>及谈判报价次数规则</w:t>
            </w:r>
          </w:p>
        </w:tc>
        <w:tc>
          <w:tcPr>
            <w:tcW w:w="6493" w:type="dxa"/>
            <w:noWrap w:val="0"/>
            <w:vAlign w:val="center"/>
          </w:tcPr>
          <w:p w14:paraId="6F4519B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333333"/>
                <w:spacing w:val="8"/>
                <w:sz w:val="21"/>
                <w:szCs w:val="21"/>
                <w:lang w:val="en-US" w:eastAsia="zh-CN"/>
              </w:rPr>
              <w:t>3</w:t>
            </w:r>
            <w:r>
              <w:rPr>
                <w:rFonts w:hint="eastAsia" w:ascii="宋体" w:hAnsi="宋体" w:eastAsia="宋体" w:cs="宋体"/>
                <w:color w:val="333333"/>
                <w:spacing w:val="8"/>
                <w:sz w:val="21"/>
                <w:szCs w:val="21"/>
                <w:lang w:val="zh-TW" w:eastAsia="zh-CN"/>
              </w:rPr>
              <w:t>.1最高投标限价为人民</w:t>
            </w:r>
            <w:r>
              <w:rPr>
                <w:rFonts w:hint="eastAsia" w:ascii="宋体" w:hAnsi="宋体" w:eastAsia="宋体" w:cs="宋体"/>
                <w:color w:val="auto"/>
                <w:spacing w:val="8"/>
                <w:sz w:val="21"/>
                <w:szCs w:val="21"/>
                <w:lang w:val="zh-TW" w:eastAsia="zh-CN"/>
              </w:rPr>
              <w:t>币</w:t>
            </w:r>
            <w:r>
              <w:rPr>
                <w:rFonts w:hint="eastAsia" w:ascii="宋体" w:hAnsi="宋体" w:eastAsia="宋体" w:cs="宋体"/>
                <w:b/>
                <w:bCs/>
                <w:color w:val="auto"/>
                <w:spacing w:val="8"/>
                <w:sz w:val="21"/>
                <w:szCs w:val="21"/>
                <w:u w:val="single"/>
                <w:lang w:val="en-US" w:eastAsia="zh-CN"/>
              </w:rPr>
              <w:t xml:space="preserve"> 68.5 </w:t>
            </w:r>
            <w:r>
              <w:rPr>
                <w:rFonts w:hint="eastAsia" w:ascii="宋体" w:hAnsi="宋体" w:eastAsia="宋体" w:cs="宋体"/>
                <w:color w:val="auto"/>
                <w:spacing w:val="8"/>
                <w:sz w:val="21"/>
                <w:szCs w:val="21"/>
                <w:lang w:val="zh-TW" w:eastAsia="zh-CN"/>
              </w:rPr>
              <w:t>万元；</w:t>
            </w:r>
          </w:p>
          <w:p w14:paraId="2BE5B344">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en-US" w:eastAsia="zh-CN"/>
              </w:rPr>
              <w:t>3</w:t>
            </w:r>
            <w:r>
              <w:rPr>
                <w:rFonts w:hint="eastAsia" w:ascii="宋体" w:hAnsi="宋体" w:eastAsia="宋体" w:cs="宋体"/>
                <w:color w:val="333333"/>
                <w:spacing w:val="8"/>
                <w:sz w:val="21"/>
                <w:szCs w:val="21"/>
                <w:lang w:val="zh-TW" w:eastAsia="zh-CN"/>
              </w:rPr>
              <w:t>.2</w:t>
            </w:r>
            <w:r>
              <w:rPr>
                <w:rFonts w:hint="eastAsia" w:ascii="宋体" w:hAnsi="宋体" w:eastAsia="宋体" w:cs="宋体"/>
                <w:color w:val="333333"/>
                <w:spacing w:val="8"/>
                <w:sz w:val="21"/>
                <w:szCs w:val="21"/>
                <w:lang w:val="en-US" w:eastAsia="zh-CN"/>
              </w:rPr>
              <w:t>响应人</w:t>
            </w:r>
            <w:r>
              <w:rPr>
                <w:rFonts w:hint="eastAsia" w:ascii="宋体" w:hAnsi="宋体" w:eastAsia="宋体" w:cs="宋体"/>
                <w:color w:val="333333"/>
                <w:spacing w:val="8"/>
                <w:sz w:val="21"/>
                <w:szCs w:val="21"/>
                <w:lang w:val="zh-TW" w:eastAsia="zh-CN"/>
              </w:rPr>
              <w:t>应有明确报价，</w:t>
            </w:r>
            <w:r>
              <w:rPr>
                <w:rFonts w:hint="eastAsia" w:ascii="宋体" w:hAnsi="宋体" w:eastAsia="宋体" w:cs="宋体"/>
                <w:color w:val="333333"/>
                <w:spacing w:val="8"/>
                <w:sz w:val="21"/>
                <w:szCs w:val="21"/>
                <w:lang w:val="zh-CN" w:eastAsia="zh-CN"/>
              </w:rPr>
              <w:t>超过最高投标限价或者无报价投标的，作无效响应文件处理。</w:t>
            </w:r>
          </w:p>
          <w:p w14:paraId="426463BE">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3.3</w:t>
            </w:r>
            <w:r>
              <w:rPr>
                <w:rFonts w:hint="eastAsia" w:ascii="宋体" w:hAnsi="宋体" w:eastAsia="宋体" w:cs="宋体"/>
                <w:b/>
                <w:bCs/>
                <w:color w:val="333333"/>
                <w:spacing w:val="8"/>
                <w:sz w:val="21"/>
                <w:szCs w:val="21"/>
                <w:highlight w:val="yellow"/>
                <w:u w:val="single"/>
                <w:lang w:val="en-US" w:eastAsia="zh-CN"/>
              </w:rPr>
              <w:t>谈判报价次数：本项目采用二轮报价，响应文件中书面报价为首轮报价，第二轮报价不得超过首轮报价，第二轮报价即为最终报价；否则作无效报价处理</w:t>
            </w:r>
            <w:r>
              <w:rPr>
                <w:rFonts w:hint="eastAsia" w:ascii="宋体" w:hAnsi="宋体" w:eastAsia="宋体" w:cs="宋体"/>
                <w:color w:val="333333"/>
                <w:spacing w:val="8"/>
                <w:sz w:val="21"/>
                <w:szCs w:val="21"/>
                <w:lang w:val="en-US" w:eastAsia="zh-CN"/>
              </w:rPr>
              <w:t>。</w:t>
            </w:r>
          </w:p>
        </w:tc>
      </w:tr>
      <w:tr w14:paraId="73FA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noWrap w:val="0"/>
            <w:vAlign w:val="center"/>
          </w:tcPr>
          <w:p w14:paraId="69849F8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4</w:t>
            </w:r>
          </w:p>
        </w:tc>
        <w:tc>
          <w:tcPr>
            <w:tcW w:w="2089" w:type="dxa"/>
            <w:noWrap w:val="0"/>
            <w:vAlign w:val="center"/>
          </w:tcPr>
          <w:p w14:paraId="3F3D5D5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zh-TW" w:eastAsia="zh-CN"/>
              </w:rPr>
              <w:t>*是否</w:t>
            </w:r>
            <w:r>
              <w:rPr>
                <w:rFonts w:hint="eastAsia" w:ascii="宋体" w:hAnsi="宋体" w:eastAsia="宋体" w:cs="宋体"/>
                <w:color w:val="333333"/>
                <w:spacing w:val="8"/>
                <w:sz w:val="21"/>
                <w:szCs w:val="21"/>
                <w:lang w:val="en-US" w:eastAsia="zh-CN"/>
              </w:rPr>
              <w:t>接受分支机构参与投标</w:t>
            </w:r>
          </w:p>
        </w:tc>
        <w:tc>
          <w:tcPr>
            <w:tcW w:w="6493" w:type="dxa"/>
            <w:noWrap w:val="0"/>
            <w:vAlign w:val="center"/>
          </w:tcPr>
          <w:p w14:paraId="1CD6E7B5">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 否</w:t>
            </w:r>
          </w:p>
        </w:tc>
      </w:tr>
      <w:tr w14:paraId="65D8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vMerge w:val="restart"/>
            <w:noWrap w:val="0"/>
            <w:vAlign w:val="center"/>
          </w:tcPr>
          <w:p w14:paraId="18695129">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5</w:t>
            </w:r>
          </w:p>
        </w:tc>
        <w:tc>
          <w:tcPr>
            <w:tcW w:w="2089" w:type="dxa"/>
            <w:vMerge w:val="restart"/>
            <w:noWrap w:val="0"/>
            <w:vAlign w:val="center"/>
          </w:tcPr>
          <w:p w14:paraId="266EBD3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*响应人</w:t>
            </w:r>
            <w:r>
              <w:rPr>
                <w:rFonts w:hint="eastAsia" w:ascii="宋体" w:hAnsi="宋体" w:eastAsia="宋体" w:cs="宋体"/>
                <w:color w:val="333333"/>
                <w:spacing w:val="8"/>
                <w:sz w:val="21"/>
                <w:szCs w:val="21"/>
                <w:lang w:val="en-US" w:eastAsia="zh-CN"/>
              </w:rPr>
              <w:t>提供的资格要求</w:t>
            </w:r>
            <w:r>
              <w:rPr>
                <w:rFonts w:hint="eastAsia" w:ascii="宋体" w:hAnsi="宋体" w:eastAsia="宋体" w:cs="宋体"/>
                <w:color w:val="333333"/>
                <w:spacing w:val="8"/>
                <w:sz w:val="21"/>
                <w:szCs w:val="21"/>
                <w:lang w:val="zh-TW" w:eastAsia="zh-CN"/>
              </w:rPr>
              <w:t>材料</w:t>
            </w:r>
          </w:p>
        </w:tc>
        <w:tc>
          <w:tcPr>
            <w:tcW w:w="6493" w:type="dxa"/>
            <w:noWrap w:val="0"/>
            <w:vAlign w:val="center"/>
          </w:tcPr>
          <w:p w14:paraId="114BEC6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5</w:t>
            </w:r>
            <w:r>
              <w:rPr>
                <w:rFonts w:hint="eastAsia" w:ascii="宋体" w:hAnsi="宋体" w:eastAsia="宋体" w:cs="宋体"/>
                <w:color w:val="auto"/>
                <w:spacing w:val="8"/>
                <w:sz w:val="21"/>
                <w:szCs w:val="21"/>
                <w:lang w:val="zh-TW" w:eastAsia="zh-CN"/>
              </w:rPr>
              <w:t>.1</w:t>
            </w:r>
            <w:r>
              <w:rPr>
                <w:rFonts w:hint="eastAsia" w:ascii="宋体" w:hAnsi="宋体" w:eastAsia="宋体" w:cs="宋体"/>
                <w:b/>
                <w:bCs/>
                <w:color w:val="auto"/>
                <w:spacing w:val="8"/>
                <w:sz w:val="21"/>
                <w:szCs w:val="21"/>
                <w:lang w:val="zh-TW" w:eastAsia="zh-CN"/>
              </w:rPr>
              <w:t>响应人基本资格条件</w:t>
            </w:r>
            <w:r>
              <w:rPr>
                <w:rFonts w:hint="eastAsia" w:ascii="宋体" w:hAnsi="宋体" w:eastAsia="宋体" w:cs="宋体"/>
                <w:b/>
                <w:bCs/>
                <w:color w:val="auto"/>
                <w:spacing w:val="8"/>
                <w:sz w:val="21"/>
                <w:szCs w:val="21"/>
                <w:lang w:val="en-US" w:eastAsia="zh-CN"/>
              </w:rPr>
              <w:t>材料：</w:t>
            </w:r>
            <w:r>
              <w:rPr>
                <w:rFonts w:hint="eastAsia" w:ascii="宋体" w:hAnsi="宋体" w:eastAsia="宋体" w:cs="宋体"/>
                <w:b/>
                <w:bCs/>
                <w:color w:val="auto"/>
                <w:spacing w:val="8"/>
                <w:sz w:val="21"/>
                <w:szCs w:val="21"/>
                <w:u w:val="single"/>
                <w:lang w:val="zh-TW" w:eastAsia="zh-CN"/>
              </w:rPr>
              <w:t>提供</w:t>
            </w:r>
            <w:r>
              <w:rPr>
                <w:rFonts w:hint="eastAsia" w:ascii="宋体" w:hAnsi="宋体" w:eastAsia="宋体" w:cs="宋体"/>
                <w:b/>
                <w:bCs/>
                <w:color w:val="auto"/>
                <w:spacing w:val="8"/>
                <w:sz w:val="21"/>
                <w:szCs w:val="21"/>
                <w:u w:val="single"/>
                <w:lang w:val="zh-CN" w:eastAsia="zh-CN"/>
              </w:rPr>
              <w:t>承诺</w:t>
            </w:r>
            <w:r>
              <w:rPr>
                <w:rFonts w:hint="eastAsia" w:ascii="宋体" w:hAnsi="宋体" w:eastAsia="宋体" w:cs="宋体"/>
                <w:b/>
                <w:bCs/>
                <w:color w:val="auto"/>
                <w:spacing w:val="8"/>
                <w:sz w:val="21"/>
                <w:szCs w:val="21"/>
                <w:u w:val="single"/>
                <w:lang w:val="zh-TW" w:eastAsia="zh-CN"/>
              </w:rPr>
              <w:t>书，具体详见资格审查承诺书。</w:t>
            </w:r>
          </w:p>
        </w:tc>
      </w:tr>
      <w:tr w14:paraId="442B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1" w:type="dxa"/>
            <w:vMerge w:val="continue"/>
            <w:noWrap w:val="0"/>
            <w:vAlign w:val="center"/>
          </w:tcPr>
          <w:p w14:paraId="13CEF599">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452" w:firstLineChars="200"/>
              <w:jc w:val="center"/>
              <w:textAlignment w:val="auto"/>
              <w:rPr>
                <w:rFonts w:hint="eastAsia" w:ascii="宋体" w:hAnsi="宋体" w:eastAsia="宋体" w:cs="宋体"/>
                <w:color w:val="333333"/>
                <w:spacing w:val="8"/>
                <w:sz w:val="21"/>
                <w:szCs w:val="21"/>
                <w:lang w:val="zh-TW" w:eastAsia="zh-CN"/>
              </w:rPr>
            </w:pPr>
          </w:p>
        </w:tc>
        <w:tc>
          <w:tcPr>
            <w:tcW w:w="2089" w:type="dxa"/>
            <w:vMerge w:val="continue"/>
            <w:noWrap w:val="0"/>
            <w:vAlign w:val="center"/>
          </w:tcPr>
          <w:p w14:paraId="35A4D5A8">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452" w:firstLineChars="200"/>
              <w:textAlignment w:val="auto"/>
              <w:rPr>
                <w:rFonts w:hint="eastAsia" w:ascii="宋体" w:hAnsi="宋体" w:eastAsia="宋体" w:cs="宋体"/>
                <w:color w:val="333333"/>
                <w:spacing w:val="8"/>
                <w:sz w:val="21"/>
                <w:szCs w:val="21"/>
                <w:lang w:val="zh-TW" w:eastAsia="zh-CN"/>
              </w:rPr>
            </w:pPr>
          </w:p>
        </w:tc>
        <w:tc>
          <w:tcPr>
            <w:tcW w:w="6493" w:type="dxa"/>
            <w:noWrap w:val="0"/>
            <w:vAlign w:val="center"/>
          </w:tcPr>
          <w:p w14:paraId="5BCA833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CN" w:eastAsia="zh-CN"/>
              </w:rPr>
            </w:pPr>
            <w:r>
              <w:rPr>
                <w:rFonts w:hint="eastAsia" w:ascii="宋体" w:hAnsi="宋体" w:eastAsia="宋体" w:cs="宋体"/>
                <w:color w:val="auto"/>
                <w:spacing w:val="8"/>
                <w:sz w:val="21"/>
                <w:szCs w:val="21"/>
                <w:lang w:val="en-US" w:eastAsia="zh-CN"/>
              </w:rPr>
              <w:t>5</w:t>
            </w:r>
            <w:r>
              <w:rPr>
                <w:rFonts w:hint="eastAsia" w:ascii="宋体" w:hAnsi="宋体" w:eastAsia="宋体" w:cs="宋体"/>
                <w:color w:val="auto"/>
                <w:spacing w:val="8"/>
                <w:sz w:val="21"/>
                <w:szCs w:val="21"/>
                <w:lang w:val="zh-TW" w:eastAsia="zh-CN"/>
              </w:rPr>
              <w:t>.2</w:t>
            </w:r>
            <w:r>
              <w:rPr>
                <w:rFonts w:hint="eastAsia" w:ascii="宋体" w:hAnsi="宋体" w:eastAsia="宋体" w:cs="宋体"/>
                <w:b/>
                <w:bCs/>
                <w:color w:val="auto"/>
                <w:spacing w:val="8"/>
                <w:sz w:val="21"/>
                <w:szCs w:val="21"/>
                <w:lang w:val="zh-TW" w:eastAsia="zh-CN"/>
              </w:rPr>
              <w:t>响应人</w:t>
            </w:r>
            <w:r>
              <w:rPr>
                <w:rFonts w:hint="eastAsia" w:ascii="宋体" w:hAnsi="宋体" w:eastAsia="宋体" w:cs="宋体"/>
                <w:b/>
                <w:bCs/>
                <w:color w:val="auto"/>
                <w:spacing w:val="8"/>
                <w:sz w:val="21"/>
                <w:szCs w:val="21"/>
                <w:lang w:val="en-US" w:eastAsia="zh-CN"/>
              </w:rPr>
              <w:t>特定资格要求</w:t>
            </w:r>
            <w:r>
              <w:rPr>
                <w:rFonts w:hint="eastAsia" w:ascii="宋体" w:hAnsi="宋体" w:eastAsia="宋体" w:cs="宋体"/>
                <w:b/>
                <w:bCs/>
                <w:color w:val="auto"/>
                <w:spacing w:val="8"/>
                <w:sz w:val="21"/>
                <w:szCs w:val="21"/>
                <w:lang w:val="zh-TW" w:eastAsia="zh-CN"/>
              </w:rPr>
              <w:t>材料</w:t>
            </w:r>
            <w:r>
              <w:rPr>
                <w:rFonts w:hint="eastAsia" w:ascii="宋体" w:hAnsi="宋体" w:eastAsia="宋体" w:cs="宋体"/>
                <w:color w:val="auto"/>
                <w:spacing w:val="8"/>
                <w:sz w:val="21"/>
                <w:szCs w:val="21"/>
                <w:lang w:val="zh-TW" w:eastAsia="zh-CN"/>
              </w:rPr>
              <w:t>：</w:t>
            </w:r>
            <w:r>
              <w:rPr>
                <w:rFonts w:hint="eastAsia" w:ascii="宋体" w:hAnsi="宋体" w:eastAsia="宋体" w:cs="宋体"/>
                <w:b/>
                <w:bCs/>
                <w:color w:val="auto"/>
                <w:spacing w:val="8"/>
                <w:sz w:val="21"/>
                <w:szCs w:val="21"/>
                <w:u w:val="single"/>
                <w:lang w:val="en-US" w:eastAsia="zh-CN"/>
              </w:rPr>
              <w:t xml:space="preserve"> 详见采购公告 </w:t>
            </w:r>
            <w:r>
              <w:rPr>
                <w:rFonts w:hint="eastAsia" w:ascii="宋体" w:hAnsi="宋体" w:eastAsia="宋体" w:cs="宋体"/>
                <w:color w:val="auto"/>
                <w:spacing w:val="8"/>
                <w:sz w:val="21"/>
                <w:szCs w:val="21"/>
                <w:lang w:val="en-US" w:eastAsia="zh-CN"/>
              </w:rPr>
              <w:t xml:space="preserve">                         </w:t>
            </w:r>
          </w:p>
        </w:tc>
      </w:tr>
      <w:tr w14:paraId="03FE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1" w:type="dxa"/>
            <w:vMerge w:val="continue"/>
            <w:noWrap w:val="0"/>
            <w:vAlign w:val="center"/>
          </w:tcPr>
          <w:p w14:paraId="46F25F68">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452" w:firstLineChars="200"/>
              <w:jc w:val="center"/>
              <w:textAlignment w:val="auto"/>
              <w:rPr>
                <w:rFonts w:hint="eastAsia" w:ascii="宋体" w:hAnsi="宋体" w:eastAsia="宋体" w:cs="宋体"/>
                <w:color w:val="333333"/>
                <w:spacing w:val="8"/>
                <w:sz w:val="21"/>
                <w:szCs w:val="21"/>
                <w:lang w:val="zh-TW" w:eastAsia="zh-CN"/>
              </w:rPr>
            </w:pPr>
          </w:p>
        </w:tc>
        <w:tc>
          <w:tcPr>
            <w:tcW w:w="2089" w:type="dxa"/>
            <w:vMerge w:val="continue"/>
            <w:noWrap w:val="0"/>
            <w:vAlign w:val="center"/>
          </w:tcPr>
          <w:p w14:paraId="3BF8D05B">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452" w:firstLineChars="200"/>
              <w:textAlignment w:val="auto"/>
              <w:rPr>
                <w:rFonts w:hint="eastAsia" w:ascii="宋体" w:hAnsi="宋体" w:eastAsia="宋体" w:cs="宋体"/>
                <w:color w:val="333333"/>
                <w:spacing w:val="8"/>
                <w:sz w:val="21"/>
                <w:szCs w:val="21"/>
                <w:lang w:val="zh-TW" w:eastAsia="zh-CN"/>
              </w:rPr>
            </w:pPr>
          </w:p>
        </w:tc>
        <w:tc>
          <w:tcPr>
            <w:tcW w:w="6493" w:type="dxa"/>
            <w:noWrap w:val="0"/>
            <w:vAlign w:val="center"/>
          </w:tcPr>
          <w:p w14:paraId="6C41A471">
            <w:pPr>
              <w:keepNext w:val="0"/>
              <w:keepLines w:val="0"/>
              <w:pageBreakBefore w:val="0"/>
              <w:suppressLineNumbers w:val="0"/>
              <w:kinsoku/>
              <w:wordWrap/>
              <w:overflowPunct/>
              <w:topLinePunct w:val="0"/>
              <w:bidi w:val="0"/>
              <w:spacing w:before="0" w:beforeAutospacing="0" w:after="0" w:afterAutospacing="0"/>
              <w:ind w:left="0" w:right="0" w:rightChars="0"/>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5.3</w:t>
            </w:r>
            <w:r>
              <w:rPr>
                <w:rFonts w:hint="eastAsia" w:ascii="宋体" w:hAnsi="宋体" w:eastAsia="宋体" w:cs="宋体"/>
                <w:b/>
                <w:bCs/>
                <w:color w:val="auto"/>
                <w:spacing w:val="8"/>
                <w:sz w:val="21"/>
                <w:szCs w:val="21"/>
                <w:lang w:val="zh-TW" w:eastAsia="zh-CN"/>
              </w:rPr>
              <w:t>信用记录查询</w:t>
            </w:r>
            <w:r>
              <w:rPr>
                <w:rFonts w:hint="eastAsia" w:ascii="宋体" w:hAnsi="宋体" w:eastAsia="宋体" w:cs="宋体"/>
                <w:b/>
                <w:bCs/>
                <w:color w:val="auto"/>
                <w:spacing w:val="8"/>
                <w:sz w:val="21"/>
                <w:szCs w:val="21"/>
                <w:lang w:val="en-US" w:eastAsia="zh-CN"/>
              </w:rPr>
              <w:t>材料</w:t>
            </w:r>
            <w:r>
              <w:rPr>
                <w:rFonts w:hint="eastAsia" w:ascii="宋体" w:hAnsi="宋体" w:eastAsia="宋体" w:cs="宋体"/>
                <w:color w:val="auto"/>
                <w:spacing w:val="8"/>
                <w:sz w:val="21"/>
                <w:szCs w:val="21"/>
                <w:lang w:val="en-US" w:eastAsia="zh-CN"/>
              </w:rPr>
              <w:t>：</w:t>
            </w:r>
            <w:r>
              <w:rPr>
                <w:rFonts w:hint="eastAsia" w:ascii="宋体" w:hAnsi="宋体" w:eastAsia="宋体" w:cs="宋体"/>
                <w:color w:val="auto"/>
                <w:spacing w:val="8"/>
                <w:sz w:val="21"/>
                <w:szCs w:val="21"/>
                <w:lang w:val="zh-TW" w:eastAsia="zh-CN"/>
              </w:rPr>
              <w:t>采购人于资格审查时通过</w:t>
            </w:r>
            <w:r>
              <w:rPr>
                <w:rFonts w:hint="eastAsia" w:ascii="宋体" w:hAnsi="宋体" w:eastAsia="宋体" w:cs="宋体"/>
                <w:color w:val="auto"/>
                <w:spacing w:val="8"/>
                <w:sz w:val="21"/>
                <w:szCs w:val="21"/>
                <w:lang w:val="en-US" w:eastAsia="zh-CN"/>
              </w:rPr>
              <w:t>“</w:t>
            </w:r>
            <w:r>
              <w:rPr>
                <w:rFonts w:hint="eastAsia" w:ascii="宋体" w:hAnsi="宋体" w:eastAsia="宋体" w:cs="宋体"/>
                <w:b/>
                <w:bCs/>
                <w:color w:val="auto"/>
                <w:spacing w:val="8"/>
                <w:sz w:val="21"/>
                <w:szCs w:val="21"/>
                <w:u w:val="single"/>
                <w:lang w:val="en-US" w:eastAsia="zh-CN"/>
              </w:rPr>
              <w:t xml:space="preserve">信用中国 </w:t>
            </w:r>
            <w:r>
              <w:rPr>
                <w:rFonts w:hint="eastAsia" w:ascii="宋体" w:hAnsi="宋体" w:eastAsia="宋体" w:cs="宋体"/>
                <w:color w:val="auto"/>
                <w:spacing w:val="8"/>
                <w:sz w:val="21"/>
                <w:szCs w:val="21"/>
                <w:lang w:val="en-US" w:eastAsia="zh-CN"/>
              </w:rPr>
              <w:t>”网站查询，无需响应人另外提供。</w:t>
            </w:r>
          </w:p>
        </w:tc>
      </w:tr>
      <w:tr w14:paraId="0D07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3EBC64D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6</w:t>
            </w:r>
          </w:p>
        </w:tc>
        <w:tc>
          <w:tcPr>
            <w:tcW w:w="2089" w:type="dxa"/>
            <w:noWrap w:val="0"/>
            <w:vAlign w:val="center"/>
          </w:tcPr>
          <w:p w14:paraId="7A95D31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是否需要通过系统上传演示视频</w:t>
            </w:r>
          </w:p>
        </w:tc>
        <w:tc>
          <w:tcPr>
            <w:tcW w:w="6493" w:type="dxa"/>
            <w:noWrap w:val="0"/>
            <w:vAlign w:val="center"/>
          </w:tcPr>
          <w:p w14:paraId="392BDDE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CN" w:eastAsia="zh-CN"/>
              </w:rPr>
            </w:pPr>
            <w:r>
              <w:rPr>
                <w:rFonts w:hint="eastAsia" w:ascii="宋体" w:hAnsi="宋体" w:eastAsia="宋体" w:cs="宋体"/>
                <w:color w:val="auto"/>
                <w:spacing w:val="8"/>
                <w:sz w:val="21"/>
                <w:szCs w:val="21"/>
                <w:lang w:val="zh-TW" w:eastAsia="zh-CN"/>
              </w:rPr>
              <w:t xml:space="preserve">■ </w:t>
            </w:r>
            <w:r>
              <w:rPr>
                <w:rFonts w:hint="eastAsia" w:ascii="宋体" w:hAnsi="宋体" w:eastAsia="宋体" w:cs="宋体"/>
                <w:color w:val="auto"/>
                <w:spacing w:val="8"/>
                <w:sz w:val="21"/>
                <w:szCs w:val="21"/>
              </w:rPr>
              <w:t>否</w:t>
            </w:r>
          </w:p>
        </w:tc>
      </w:tr>
      <w:tr w14:paraId="2688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01EE6734">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7</w:t>
            </w:r>
          </w:p>
        </w:tc>
        <w:tc>
          <w:tcPr>
            <w:tcW w:w="2089" w:type="dxa"/>
            <w:noWrap w:val="0"/>
            <w:vAlign w:val="center"/>
          </w:tcPr>
          <w:p w14:paraId="04B2CF26">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*是否允许联合体投标</w:t>
            </w:r>
          </w:p>
        </w:tc>
        <w:tc>
          <w:tcPr>
            <w:tcW w:w="6493" w:type="dxa"/>
            <w:noWrap w:val="0"/>
            <w:vAlign w:val="center"/>
          </w:tcPr>
          <w:p w14:paraId="02106E45">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CN" w:eastAsia="zh-CN"/>
              </w:rPr>
            </w:pPr>
            <w:r>
              <w:rPr>
                <w:rFonts w:hint="eastAsia" w:ascii="宋体" w:hAnsi="宋体" w:eastAsia="宋体" w:cs="宋体"/>
                <w:color w:val="auto"/>
                <w:spacing w:val="8"/>
                <w:sz w:val="21"/>
                <w:szCs w:val="21"/>
                <w:lang w:val="zh-TW" w:eastAsia="zh-CN"/>
              </w:rPr>
              <w:t xml:space="preserve">■ </w:t>
            </w:r>
            <w:r>
              <w:rPr>
                <w:rFonts w:hint="eastAsia" w:ascii="宋体" w:hAnsi="宋体" w:eastAsia="宋体" w:cs="宋体"/>
                <w:color w:val="auto"/>
                <w:spacing w:val="8"/>
                <w:sz w:val="21"/>
                <w:szCs w:val="21"/>
              </w:rPr>
              <w:t>否</w:t>
            </w:r>
            <w:r>
              <w:rPr>
                <w:rFonts w:hint="eastAsia" w:ascii="宋体" w:hAnsi="宋体" w:eastAsia="宋体" w:cs="宋体"/>
                <w:color w:val="auto"/>
                <w:spacing w:val="8"/>
                <w:sz w:val="21"/>
                <w:szCs w:val="21"/>
                <w:lang w:val="zh-TW" w:eastAsia="zh-CN"/>
              </w:rPr>
              <w:t xml:space="preserve"> </w:t>
            </w:r>
          </w:p>
        </w:tc>
      </w:tr>
      <w:tr w14:paraId="27D8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15450CA4">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8</w:t>
            </w:r>
          </w:p>
        </w:tc>
        <w:tc>
          <w:tcPr>
            <w:tcW w:w="2089" w:type="dxa"/>
            <w:noWrap w:val="0"/>
            <w:vAlign w:val="center"/>
          </w:tcPr>
          <w:p w14:paraId="034758D8">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*响应人应递交的</w:t>
            </w:r>
            <w:r>
              <w:rPr>
                <w:rFonts w:hint="eastAsia" w:ascii="宋体" w:hAnsi="宋体" w:eastAsia="宋体" w:cs="宋体"/>
                <w:b/>
                <w:bCs/>
                <w:color w:val="auto"/>
                <w:spacing w:val="8"/>
                <w:sz w:val="21"/>
                <w:szCs w:val="21"/>
                <w:u w:val="single"/>
                <w:lang w:val="zh-TW" w:eastAsia="zh-CN"/>
              </w:rPr>
              <w:t>响应文件格式</w:t>
            </w:r>
          </w:p>
        </w:tc>
        <w:tc>
          <w:tcPr>
            <w:tcW w:w="6493" w:type="dxa"/>
            <w:noWrap w:val="0"/>
            <w:vAlign w:val="center"/>
          </w:tcPr>
          <w:p w14:paraId="614334B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8.1商务标</w:t>
            </w:r>
          </w:p>
          <w:p w14:paraId="6482713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需提供的材料（</w:t>
            </w:r>
            <w:r>
              <w:rPr>
                <w:rFonts w:hint="eastAsia" w:ascii="宋体" w:hAnsi="宋体" w:eastAsia="宋体" w:cs="宋体"/>
                <w:b/>
                <w:bCs/>
                <w:color w:val="auto"/>
                <w:spacing w:val="8"/>
                <w:sz w:val="21"/>
                <w:szCs w:val="21"/>
                <w:u w:val="double"/>
                <w:lang w:val="en-US" w:eastAsia="zh-CN"/>
              </w:rPr>
              <w:t>上传至“商务标”模块</w:t>
            </w:r>
            <w:r>
              <w:rPr>
                <w:rFonts w:hint="eastAsia" w:ascii="宋体" w:hAnsi="宋体" w:eastAsia="宋体" w:cs="宋体"/>
                <w:b/>
                <w:bCs/>
                <w:color w:val="auto"/>
                <w:spacing w:val="8"/>
                <w:sz w:val="21"/>
                <w:szCs w:val="21"/>
                <w:lang w:val="en-US" w:eastAsia="zh-CN"/>
              </w:rPr>
              <w:t>）</w:t>
            </w:r>
          </w:p>
          <w:p w14:paraId="4C2FE14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（1）投标函；</w:t>
            </w:r>
          </w:p>
          <w:p w14:paraId="78D96926">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（2）法定代表人身份证明或附有法定代表人身份证明的授权委托书；</w:t>
            </w:r>
          </w:p>
          <w:p w14:paraId="0A43294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（3）联合体协议书（如有）；</w:t>
            </w:r>
          </w:p>
          <w:p w14:paraId="70BD1E25">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en-US" w:eastAsia="zh-CN"/>
              </w:rPr>
              <w:t>（4）</w:t>
            </w:r>
            <w:r>
              <w:rPr>
                <w:rFonts w:hint="eastAsia" w:ascii="宋体" w:hAnsi="宋体" w:eastAsia="宋体" w:cs="宋体"/>
                <w:color w:val="auto"/>
                <w:spacing w:val="8"/>
                <w:sz w:val="21"/>
                <w:szCs w:val="21"/>
                <w:lang w:val="zh-TW" w:eastAsia="zh-CN"/>
              </w:rPr>
              <w:t>法人或者其他组织的需提供营业执照等证明文件；</w:t>
            </w:r>
          </w:p>
          <w:p w14:paraId="048384E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（5）分项报价明细表；</w:t>
            </w:r>
          </w:p>
          <w:p w14:paraId="33242F1E">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（6）偏离表。</w:t>
            </w:r>
          </w:p>
          <w:p w14:paraId="707D832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8"/>
                <w:sz w:val="21"/>
                <w:szCs w:val="21"/>
                <w:lang w:val="en-US" w:eastAsia="zh-CN"/>
              </w:rPr>
              <w:t>8.2</w:t>
            </w:r>
            <w:r>
              <w:rPr>
                <w:rFonts w:hint="eastAsia" w:ascii="宋体" w:hAnsi="宋体" w:eastAsia="宋体" w:cs="宋体"/>
                <w:b/>
                <w:bCs/>
                <w:color w:val="auto"/>
                <w:spacing w:val="0"/>
                <w:sz w:val="21"/>
                <w:szCs w:val="21"/>
                <w:highlight w:val="none"/>
                <w:lang w:val="en-US" w:eastAsia="zh-CN"/>
              </w:rPr>
              <w:t>开标一览表（具体格式以软件系统为准）</w:t>
            </w:r>
          </w:p>
          <w:p w14:paraId="2E5488E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8.3资格审查材料；</w:t>
            </w:r>
            <w:r>
              <w:rPr>
                <w:rFonts w:hint="eastAsia" w:ascii="宋体" w:hAnsi="宋体" w:eastAsia="宋体" w:cs="宋体"/>
                <w:b/>
                <w:bCs/>
                <w:color w:val="auto"/>
                <w:spacing w:val="8"/>
                <w:sz w:val="21"/>
                <w:szCs w:val="21"/>
                <w:lang w:val="en-US" w:eastAsia="zh-CN"/>
              </w:rPr>
              <w:t>需提供的材料（（</w:t>
            </w:r>
            <w:r>
              <w:rPr>
                <w:rFonts w:hint="eastAsia" w:ascii="宋体" w:hAnsi="宋体" w:eastAsia="宋体" w:cs="宋体"/>
                <w:b/>
                <w:bCs/>
                <w:color w:val="auto"/>
                <w:spacing w:val="8"/>
                <w:sz w:val="21"/>
                <w:szCs w:val="21"/>
                <w:u w:val="double"/>
                <w:lang w:val="en-US" w:eastAsia="zh-CN"/>
              </w:rPr>
              <w:t>上传至“</w:t>
            </w:r>
            <w:r>
              <w:rPr>
                <w:rFonts w:hint="eastAsia" w:ascii="宋体" w:hAnsi="宋体" w:eastAsia="宋体" w:cs="宋体"/>
                <w:b/>
                <w:bCs/>
                <w:color w:val="auto"/>
                <w:spacing w:val="0"/>
                <w:sz w:val="21"/>
                <w:szCs w:val="21"/>
                <w:highlight w:val="none"/>
                <w:u w:val="double"/>
                <w:lang w:val="en-US" w:eastAsia="zh-CN"/>
              </w:rPr>
              <w:t>资格审查材料</w:t>
            </w:r>
            <w:r>
              <w:rPr>
                <w:rFonts w:hint="eastAsia" w:ascii="宋体" w:hAnsi="宋体" w:eastAsia="宋体" w:cs="宋体"/>
                <w:b/>
                <w:bCs/>
                <w:color w:val="auto"/>
                <w:spacing w:val="8"/>
                <w:sz w:val="21"/>
                <w:szCs w:val="21"/>
                <w:u w:val="double"/>
                <w:lang w:val="en-US" w:eastAsia="zh-CN"/>
              </w:rPr>
              <w:t>”模块</w:t>
            </w:r>
            <w:r>
              <w:rPr>
                <w:rFonts w:hint="eastAsia" w:ascii="宋体" w:hAnsi="宋体" w:eastAsia="宋体" w:cs="宋体"/>
                <w:b/>
                <w:bCs/>
                <w:color w:val="auto"/>
                <w:spacing w:val="8"/>
                <w:sz w:val="21"/>
                <w:szCs w:val="21"/>
                <w:lang w:val="en-US" w:eastAsia="zh-CN"/>
              </w:rPr>
              <w:t>）</w:t>
            </w:r>
          </w:p>
          <w:p w14:paraId="399FB10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（1）资格审查承诺书；</w:t>
            </w:r>
          </w:p>
          <w:p w14:paraId="4DC6CBC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lang w:val="en-US" w:eastAsia="zh-CN"/>
              </w:rPr>
              <w:t>（2）投标人信用承诺书；</w:t>
            </w:r>
          </w:p>
          <w:p w14:paraId="1D0553C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8"/>
                <w:sz w:val="21"/>
                <w:szCs w:val="21"/>
                <w:lang w:val="en-US" w:eastAsia="zh-CN"/>
              </w:rPr>
              <w:t>（3）其他特定资格要求：</w:t>
            </w:r>
            <w:r>
              <w:rPr>
                <w:rFonts w:hint="eastAsia" w:ascii="宋体" w:hAnsi="宋体" w:eastAsia="宋体" w:cs="宋体"/>
                <w:b/>
                <w:bCs/>
                <w:color w:val="auto"/>
                <w:spacing w:val="0"/>
                <w:sz w:val="21"/>
                <w:szCs w:val="21"/>
                <w:highlight w:val="none"/>
                <w:lang w:val="en-US" w:eastAsia="zh-CN"/>
              </w:rPr>
              <w:t>详见公告。</w:t>
            </w:r>
          </w:p>
          <w:p w14:paraId="00FBA816">
            <w:pPr>
              <w:keepNext w:val="0"/>
              <w:keepLines w:val="0"/>
              <w:pageBreakBefore w:val="0"/>
              <w:suppressLineNumbers w:val="0"/>
              <w:kinsoku/>
              <w:wordWrap/>
              <w:overflowPunct/>
              <w:topLinePunct w:val="0"/>
              <w:bidi w:val="0"/>
              <w:spacing w:before="0" w:beforeAutospacing="0" w:after="0" w:afterAutospacing="0" w:line="400" w:lineRule="exact"/>
              <w:ind w:left="0" w:right="0" w:rightChars="0"/>
              <w:textAlignment w:val="auto"/>
              <w:rPr>
                <w:rFonts w:hint="eastAsia" w:ascii="宋体" w:hAnsi="宋体" w:eastAsia="宋体" w:cs="宋体"/>
                <w:b/>
                <w:bCs/>
                <w:color w:val="auto"/>
                <w:sz w:val="21"/>
                <w:szCs w:val="21"/>
                <w:highlight w:val="white"/>
                <w:lang w:val="en-US" w:eastAsia="zh-CN"/>
              </w:rPr>
            </w:pPr>
            <w:r>
              <w:rPr>
                <w:rFonts w:hint="eastAsia" w:ascii="宋体" w:hAnsi="宋体" w:eastAsia="宋体" w:cs="宋体"/>
                <w:b/>
                <w:bCs/>
                <w:color w:val="auto"/>
                <w:sz w:val="21"/>
                <w:szCs w:val="21"/>
                <w:highlight w:val="white"/>
                <w:lang w:val="en-US" w:eastAsia="zh-CN"/>
              </w:rPr>
              <w:t>8.4投标所需其他材料</w:t>
            </w:r>
          </w:p>
          <w:p w14:paraId="1B3A48A0">
            <w:pPr>
              <w:keepNext w:val="0"/>
              <w:keepLines w:val="0"/>
              <w:pageBreakBefore w:val="0"/>
              <w:suppressLineNumbers w:val="0"/>
              <w:kinsoku/>
              <w:wordWrap/>
              <w:overflowPunct/>
              <w:topLinePunct w:val="0"/>
              <w:bidi w:val="0"/>
              <w:spacing w:before="0" w:beforeAutospacing="0" w:after="0" w:afterAutospacing="0" w:line="400" w:lineRule="exact"/>
              <w:ind w:left="0"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pacing w:val="8"/>
                <w:sz w:val="21"/>
                <w:szCs w:val="21"/>
                <w:lang w:val="en-US" w:eastAsia="zh-CN"/>
              </w:rPr>
              <w:t>需提供的材料（</w:t>
            </w:r>
            <w:r>
              <w:rPr>
                <w:rFonts w:hint="eastAsia" w:ascii="宋体" w:hAnsi="宋体" w:eastAsia="宋体" w:cs="宋体"/>
                <w:b/>
                <w:bCs/>
                <w:color w:val="auto"/>
                <w:sz w:val="21"/>
                <w:szCs w:val="21"/>
                <w:highlight w:val="white"/>
                <w:lang w:eastAsia="zh-CN"/>
              </w:rPr>
              <w:t>（</w:t>
            </w:r>
            <w:r>
              <w:rPr>
                <w:rFonts w:hint="eastAsia" w:ascii="宋体" w:hAnsi="宋体" w:eastAsia="宋体" w:cs="宋体"/>
                <w:b/>
                <w:bCs/>
                <w:color w:val="auto"/>
                <w:spacing w:val="0"/>
                <w:sz w:val="21"/>
                <w:szCs w:val="21"/>
                <w:highlight w:val="none"/>
                <w:u w:val="double"/>
                <w:lang w:val="en-US" w:eastAsia="zh-CN"/>
              </w:rPr>
              <w:t>上传至“投标所需其他材料”模块</w:t>
            </w:r>
            <w:r>
              <w:rPr>
                <w:rFonts w:hint="eastAsia" w:ascii="宋体" w:hAnsi="宋体" w:eastAsia="宋体" w:cs="宋体"/>
                <w:b/>
                <w:bCs/>
                <w:color w:val="auto"/>
                <w:sz w:val="21"/>
                <w:szCs w:val="21"/>
                <w:highlight w:val="white"/>
                <w:lang w:eastAsia="zh-CN"/>
              </w:rPr>
              <w:t>）</w:t>
            </w:r>
            <w:r>
              <w:rPr>
                <w:rFonts w:hint="eastAsia" w:ascii="宋体" w:hAnsi="宋体" w:eastAsia="宋体" w:cs="宋体"/>
                <w:b/>
                <w:bCs/>
                <w:color w:val="auto"/>
                <w:sz w:val="21"/>
                <w:szCs w:val="21"/>
                <w:highlight w:val="white"/>
              </w:rPr>
              <w:t>：</w:t>
            </w:r>
          </w:p>
          <w:p w14:paraId="28B6DEB7">
            <w:pPr>
              <w:keepNext w:val="0"/>
              <w:keepLines w:val="0"/>
              <w:pageBreakBefore w:val="0"/>
              <w:suppressLineNumbers w:val="0"/>
              <w:kinsoku/>
              <w:wordWrap/>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auto"/>
                <w:sz w:val="21"/>
                <w:szCs w:val="21"/>
                <w:highlight w:val="white"/>
                <w:lang w:val="en-US" w:eastAsia="zh-CN"/>
              </w:rPr>
              <w:t>（1）</w:t>
            </w:r>
            <w:r>
              <w:rPr>
                <w:rFonts w:hint="eastAsia" w:ascii="宋体" w:hAnsi="宋体" w:eastAsia="宋体" w:cs="宋体"/>
                <w:color w:val="auto"/>
                <w:kern w:val="0"/>
                <w:sz w:val="21"/>
                <w:szCs w:val="21"/>
                <w:highlight w:val="white"/>
                <w:lang w:val="en-US" w:eastAsia="zh-CN"/>
              </w:rPr>
              <w:t>认为需提供的其他材料（如有）。</w:t>
            </w:r>
          </w:p>
        </w:tc>
      </w:tr>
      <w:tr w14:paraId="109B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6F69538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9</w:t>
            </w:r>
          </w:p>
        </w:tc>
        <w:tc>
          <w:tcPr>
            <w:tcW w:w="2089" w:type="dxa"/>
            <w:noWrap w:val="0"/>
            <w:vAlign w:val="center"/>
          </w:tcPr>
          <w:p w14:paraId="68D819DA">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333333"/>
                <w:spacing w:val="8"/>
                <w:sz w:val="21"/>
                <w:szCs w:val="21"/>
                <w:lang w:val="zh-TW" w:eastAsia="zh-CN"/>
              </w:rPr>
              <w:t>*</w:t>
            </w:r>
            <w:r>
              <w:rPr>
                <w:rFonts w:hint="eastAsia" w:ascii="宋体" w:hAnsi="宋体" w:eastAsia="宋体" w:cs="宋体"/>
                <w:snapToGrid w:val="0"/>
                <w:sz w:val="21"/>
                <w:szCs w:val="21"/>
              </w:rPr>
              <w:t>投标有效期</w:t>
            </w:r>
          </w:p>
        </w:tc>
        <w:tc>
          <w:tcPr>
            <w:tcW w:w="6493" w:type="dxa"/>
            <w:noWrap w:val="0"/>
            <w:vAlign w:val="center"/>
          </w:tcPr>
          <w:p w14:paraId="5D2F49B4">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snapToGrid w:val="0"/>
                <w:color w:val="auto"/>
                <w:sz w:val="21"/>
                <w:szCs w:val="21"/>
              </w:rPr>
              <w:t>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45  </w:t>
            </w:r>
            <w:r>
              <w:rPr>
                <w:rFonts w:hint="eastAsia" w:ascii="宋体" w:hAnsi="宋体" w:eastAsia="宋体" w:cs="宋体"/>
                <w:snapToGrid w:val="0"/>
                <w:color w:val="auto"/>
                <w:sz w:val="21"/>
                <w:szCs w:val="21"/>
              </w:rPr>
              <w:t>日历天（从投标截至之日算起）</w:t>
            </w:r>
          </w:p>
        </w:tc>
      </w:tr>
      <w:tr w14:paraId="28CE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20BAA51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10</w:t>
            </w:r>
          </w:p>
        </w:tc>
        <w:tc>
          <w:tcPr>
            <w:tcW w:w="2089" w:type="dxa"/>
            <w:noWrap w:val="0"/>
            <w:vAlign w:val="center"/>
          </w:tcPr>
          <w:p w14:paraId="35F44CC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eastAsia="zh-CN"/>
              </w:rPr>
              <w:t>是否组织现场考察（标前答疑会）</w:t>
            </w:r>
          </w:p>
        </w:tc>
        <w:tc>
          <w:tcPr>
            <w:tcW w:w="6493" w:type="dxa"/>
            <w:noWrap w:val="0"/>
            <w:vAlign w:val="center"/>
          </w:tcPr>
          <w:p w14:paraId="5D641A5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snapToGrid w:val="0"/>
                <w:color w:val="auto"/>
                <w:sz w:val="21"/>
                <w:szCs w:val="21"/>
              </w:rPr>
            </w:pPr>
            <w:r>
              <w:rPr>
                <w:rFonts w:hint="eastAsia" w:ascii="宋体" w:hAnsi="宋体" w:eastAsia="宋体" w:cs="宋体"/>
                <w:color w:val="auto"/>
                <w:spacing w:val="8"/>
                <w:sz w:val="21"/>
                <w:szCs w:val="21"/>
                <w:lang w:val="zh-TW" w:eastAsia="zh-CN"/>
              </w:rPr>
              <w:t>■ 否</w:t>
            </w:r>
          </w:p>
        </w:tc>
      </w:tr>
      <w:tr w14:paraId="6BB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1656690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11</w:t>
            </w:r>
          </w:p>
        </w:tc>
        <w:tc>
          <w:tcPr>
            <w:tcW w:w="2089" w:type="dxa"/>
            <w:noWrap w:val="0"/>
            <w:vAlign w:val="center"/>
          </w:tcPr>
          <w:p w14:paraId="11DAE31C">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eastAsia="zh-CN"/>
              </w:rPr>
              <w:t>*</w:t>
            </w:r>
            <w:r>
              <w:rPr>
                <w:rFonts w:hint="eastAsia" w:ascii="宋体" w:hAnsi="宋体" w:eastAsia="宋体" w:cs="宋体"/>
                <w:sz w:val="21"/>
                <w:szCs w:val="21"/>
                <w:highlight w:val="white"/>
                <w:lang w:eastAsia="zh-CN"/>
              </w:rPr>
              <w:t>谈判保证金</w:t>
            </w:r>
            <w:r>
              <w:rPr>
                <w:rFonts w:hint="eastAsia" w:ascii="宋体" w:hAnsi="宋体" w:eastAsia="宋体" w:cs="宋体"/>
                <w:sz w:val="21"/>
                <w:szCs w:val="21"/>
                <w:highlight w:val="white"/>
              </w:rPr>
              <w:t>的递交</w:t>
            </w:r>
          </w:p>
        </w:tc>
        <w:tc>
          <w:tcPr>
            <w:tcW w:w="6493" w:type="dxa"/>
            <w:noWrap w:val="0"/>
            <w:vAlign w:val="center"/>
          </w:tcPr>
          <w:p w14:paraId="086757EE">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详见采购公告</w:t>
            </w:r>
          </w:p>
        </w:tc>
      </w:tr>
      <w:tr w14:paraId="45D0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42F69D23">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12</w:t>
            </w:r>
          </w:p>
        </w:tc>
        <w:tc>
          <w:tcPr>
            <w:tcW w:w="2089" w:type="dxa"/>
            <w:noWrap w:val="0"/>
            <w:vAlign w:val="center"/>
          </w:tcPr>
          <w:p w14:paraId="4713F2A1">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both"/>
              <w:textAlignment w:val="auto"/>
              <w:rPr>
                <w:rFonts w:hint="eastAsia" w:ascii="宋体" w:hAnsi="宋体" w:eastAsia="宋体" w:cs="宋体"/>
                <w:sz w:val="21"/>
                <w:szCs w:val="21"/>
                <w:highlight w:val="white"/>
              </w:rPr>
            </w:pPr>
            <w:r>
              <w:rPr>
                <w:rFonts w:hint="eastAsia" w:ascii="宋体" w:hAnsi="宋体" w:eastAsia="宋体" w:cs="宋体"/>
                <w:sz w:val="21"/>
                <w:szCs w:val="21"/>
                <w:highlight w:val="white"/>
                <w:lang w:eastAsia="zh-CN"/>
              </w:rPr>
              <w:t>谈判保证金</w:t>
            </w:r>
            <w:r>
              <w:rPr>
                <w:rFonts w:hint="eastAsia" w:ascii="宋体" w:hAnsi="宋体" w:eastAsia="宋体" w:cs="宋体"/>
                <w:sz w:val="21"/>
                <w:szCs w:val="21"/>
                <w:highlight w:val="white"/>
              </w:rPr>
              <w:t>的退还</w:t>
            </w:r>
          </w:p>
        </w:tc>
        <w:tc>
          <w:tcPr>
            <w:tcW w:w="6493" w:type="dxa"/>
            <w:noWrap w:val="0"/>
            <w:vAlign w:val="center"/>
          </w:tcPr>
          <w:p w14:paraId="2AF67242">
            <w:pPr>
              <w:keepNext w:val="0"/>
              <w:keepLines w:val="0"/>
              <w:pageBreakBefore w:val="0"/>
              <w:suppressLineNumbers w:val="0"/>
              <w:kinsoku/>
              <w:wordWrap/>
              <w:overflowPunct/>
              <w:topLinePunct w:val="0"/>
              <w:bidi w:val="0"/>
              <w:spacing w:before="0" w:beforeAutospacing="0" w:after="0" w:afterAutospacing="0" w:line="440" w:lineRule="exact"/>
              <w:ind w:left="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非排名前三名的响应人的谈判保证金，在中标结果公示后五个工作日内退还；排名前三名的中标候选人的谈判保证金，在采购人与中标供应商签订合同后五个工作日内退还（1个月内未签订合同的，退还第二、三名保证金）。</w:t>
            </w:r>
          </w:p>
          <w:p w14:paraId="355C6778">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0000FF"/>
                <w:kern w:val="2"/>
                <w:sz w:val="21"/>
                <w:szCs w:val="21"/>
                <w:highlight w:val="whit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招标失败项目的</w:t>
            </w:r>
            <w:r>
              <w:rPr>
                <w:rFonts w:hint="eastAsia" w:ascii="宋体" w:hAnsi="宋体" w:eastAsia="宋体" w:cs="宋体"/>
                <w:color w:val="auto"/>
                <w:sz w:val="21"/>
                <w:szCs w:val="21"/>
                <w:highlight w:val="none"/>
                <w:lang w:eastAsia="zh-CN"/>
              </w:rPr>
              <w:t>谈判保证金</w:t>
            </w:r>
            <w:r>
              <w:rPr>
                <w:rFonts w:hint="eastAsia" w:ascii="宋体" w:hAnsi="宋体" w:eastAsia="宋体" w:cs="宋体"/>
                <w:color w:val="auto"/>
                <w:sz w:val="21"/>
                <w:szCs w:val="21"/>
                <w:highlight w:val="none"/>
              </w:rPr>
              <w:t>应予以退还。再次组织招标时，各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须按规定重新缴纳该项目的</w:t>
            </w:r>
            <w:r>
              <w:rPr>
                <w:rFonts w:hint="eastAsia" w:ascii="宋体" w:hAnsi="宋体" w:eastAsia="宋体" w:cs="宋体"/>
                <w:color w:val="auto"/>
                <w:sz w:val="21"/>
                <w:szCs w:val="21"/>
                <w:highlight w:val="none"/>
                <w:lang w:eastAsia="zh-CN"/>
              </w:rPr>
              <w:t>谈判保证金</w:t>
            </w:r>
            <w:r>
              <w:rPr>
                <w:rFonts w:hint="eastAsia" w:ascii="宋体" w:hAnsi="宋体" w:eastAsia="宋体" w:cs="宋体"/>
                <w:color w:val="auto"/>
                <w:sz w:val="21"/>
                <w:szCs w:val="21"/>
                <w:highlight w:val="none"/>
              </w:rPr>
              <w:t>。</w:t>
            </w:r>
          </w:p>
        </w:tc>
      </w:tr>
      <w:tr w14:paraId="3CF6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11" w:type="dxa"/>
            <w:noWrap w:val="0"/>
            <w:vAlign w:val="center"/>
          </w:tcPr>
          <w:p w14:paraId="1008191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13</w:t>
            </w:r>
          </w:p>
        </w:tc>
        <w:tc>
          <w:tcPr>
            <w:tcW w:w="2089" w:type="dxa"/>
            <w:noWrap w:val="0"/>
            <w:vAlign w:val="center"/>
          </w:tcPr>
          <w:p w14:paraId="6A333D6E">
            <w:pPr>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0" w:right="0" w:rightChars="0"/>
              <w:textAlignment w:val="auto"/>
              <w:rPr>
                <w:rFonts w:hint="eastAsia" w:ascii="宋体" w:hAnsi="宋体" w:eastAsia="宋体" w:cs="宋体"/>
                <w:sz w:val="21"/>
                <w:szCs w:val="21"/>
                <w:highlight w:val="white"/>
              </w:rPr>
            </w:pPr>
            <w:r>
              <w:rPr>
                <w:rFonts w:hint="eastAsia" w:ascii="宋体" w:hAnsi="宋体" w:eastAsia="宋体" w:cs="宋体"/>
                <w:color w:val="333333"/>
                <w:spacing w:val="8"/>
                <w:sz w:val="21"/>
                <w:szCs w:val="21"/>
                <w:lang w:val="zh-TW" w:eastAsia="zh-CN"/>
              </w:rPr>
              <w:t>*</w:t>
            </w:r>
            <w:r>
              <w:rPr>
                <w:rFonts w:hint="eastAsia" w:ascii="宋体" w:hAnsi="宋体" w:eastAsia="宋体" w:cs="宋体"/>
                <w:sz w:val="21"/>
                <w:szCs w:val="21"/>
                <w:highlight w:val="white"/>
              </w:rPr>
              <w:t>是否允许递交备选投标方案</w:t>
            </w:r>
          </w:p>
        </w:tc>
        <w:tc>
          <w:tcPr>
            <w:tcW w:w="6493" w:type="dxa"/>
            <w:noWrap w:val="0"/>
            <w:vAlign w:val="center"/>
          </w:tcPr>
          <w:p w14:paraId="60D51719">
            <w:pPr>
              <w:keepNext w:val="0"/>
              <w:keepLines w:val="0"/>
              <w:pageBreakBefore w:val="0"/>
              <w:suppressLineNumbers w:val="0"/>
              <w:kinsoku/>
              <w:wordWrap/>
              <w:overflowPunct/>
              <w:topLinePunct w:val="0"/>
              <w:bidi w:val="0"/>
              <w:adjustRightInd w:val="0"/>
              <w:snapToGrid w:val="0"/>
              <w:spacing w:before="0" w:beforeAutospacing="0" w:after="0" w:afterAutospacing="0" w:line="400" w:lineRule="exact"/>
              <w:ind w:left="0" w:right="0" w:rightChars="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white"/>
              </w:rPr>
              <w:t>不允许</w:t>
            </w:r>
          </w:p>
        </w:tc>
      </w:tr>
      <w:tr w14:paraId="5E2D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11" w:type="dxa"/>
            <w:noWrap w:val="0"/>
            <w:vAlign w:val="center"/>
          </w:tcPr>
          <w:p w14:paraId="07F18764">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14</w:t>
            </w:r>
          </w:p>
        </w:tc>
        <w:tc>
          <w:tcPr>
            <w:tcW w:w="2089" w:type="dxa"/>
            <w:noWrap w:val="0"/>
            <w:vAlign w:val="center"/>
          </w:tcPr>
          <w:p w14:paraId="1278EA3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构成</w:t>
            </w:r>
            <w:r>
              <w:rPr>
                <w:rFonts w:hint="eastAsia" w:ascii="宋体" w:hAnsi="宋体" w:eastAsia="宋体" w:cs="宋体"/>
                <w:color w:val="333333"/>
                <w:spacing w:val="8"/>
                <w:sz w:val="21"/>
                <w:szCs w:val="21"/>
                <w:lang w:val="en-US" w:eastAsia="zh-CN"/>
              </w:rPr>
              <w:t>谈判文件</w:t>
            </w:r>
            <w:r>
              <w:rPr>
                <w:rFonts w:hint="eastAsia" w:ascii="宋体" w:hAnsi="宋体" w:eastAsia="宋体" w:cs="宋体"/>
                <w:color w:val="333333"/>
                <w:spacing w:val="8"/>
                <w:sz w:val="21"/>
                <w:szCs w:val="21"/>
                <w:lang w:val="zh-TW" w:eastAsia="zh-CN"/>
              </w:rPr>
              <w:t>的其他材料</w:t>
            </w:r>
          </w:p>
        </w:tc>
        <w:tc>
          <w:tcPr>
            <w:tcW w:w="6493" w:type="dxa"/>
            <w:noWrap w:val="0"/>
            <w:vAlign w:val="center"/>
          </w:tcPr>
          <w:p w14:paraId="4977D4B4">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谈判文件</w:t>
            </w:r>
            <w:r>
              <w:rPr>
                <w:rFonts w:hint="eastAsia" w:ascii="宋体" w:hAnsi="宋体" w:eastAsia="宋体" w:cs="宋体"/>
                <w:color w:val="333333"/>
                <w:spacing w:val="8"/>
                <w:sz w:val="21"/>
                <w:szCs w:val="21"/>
                <w:lang w:val="zh-TW" w:eastAsia="zh-CN"/>
              </w:rPr>
              <w:t>答疑纪要、澄清、更正、说明等</w:t>
            </w:r>
          </w:p>
        </w:tc>
      </w:tr>
      <w:tr w14:paraId="168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1" w:type="dxa"/>
            <w:noWrap w:val="0"/>
            <w:vAlign w:val="center"/>
          </w:tcPr>
          <w:p w14:paraId="30AACDD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15</w:t>
            </w:r>
          </w:p>
        </w:tc>
        <w:tc>
          <w:tcPr>
            <w:tcW w:w="2089" w:type="dxa"/>
            <w:noWrap w:val="0"/>
            <w:vAlign w:val="center"/>
          </w:tcPr>
          <w:p w14:paraId="633EEB5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答疑截止时间</w:t>
            </w:r>
          </w:p>
        </w:tc>
        <w:tc>
          <w:tcPr>
            <w:tcW w:w="6493" w:type="dxa"/>
            <w:noWrap w:val="0"/>
            <w:vAlign w:val="center"/>
          </w:tcPr>
          <w:p w14:paraId="3EE0110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auto"/>
                <w:spacing w:val="8"/>
                <w:sz w:val="21"/>
                <w:szCs w:val="21"/>
                <w:lang w:val="zh-TW" w:eastAsia="zh-CN"/>
              </w:rPr>
              <w:t>本项目不召开标前答疑会，响应人如对</w:t>
            </w:r>
            <w:r>
              <w:rPr>
                <w:rFonts w:hint="eastAsia" w:ascii="宋体" w:hAnsi="宋体" w:eastAsia="宋体" w:cs="宋体"/>
                <w:color w:val="auto"/>
                <w:spacing w:val="8"/>
                <w:sz w:val="21"/>
                <w:szCs w:val="21"/>
                <w:lang w:val="en-US" w:eastAsia="zh-CN"/>
              </w:rPr>
              <w:t>谈判文件</w:t>
            </w:r>
            <w:r>
              <w:rPr>
                <w:rFonts w:hint="eastAsia" w:ascii="宋体" w:hAnsi="宋体" w:eastAsia="宋体" w:cs="宋体"/>
                <w:color w:val="auto"/>
                <w:spacing w:val="8"/>
                <w:sz w:val="21"/>
                <w:szCs w:val="21"/>
                <w:lang w:val="zh-TW" w:eastAsia="zh-CN"/>
              </w:rPr>
              <w:t>有疑问，须在</w:t>
            </w:r>
            <w:r>
              <w:rPr>
                <w:rFonts w:hint="eastAsia" w:ascii="宋体" w:hAnsi="宋体" w:eastAsia="宋体" w:cs="宋体"/>
                <w:b/>
                <w:bCs/>
                <w:color w:val="auto"/>
                <w:spacing w:val="8"/>
                <w:sz w:val="21"/>
                <w:szCs w:val="21"/>
                <w:u w:val="single"/>
                <w:lang w:val="zh-CN" w:eastAsia="zh-CN"/>
              </w:rPr>
              <w:t>2026年</w:t>
            </w:r>
            <w:r>
              <w:rPr>
                <w:rFonts w:hint="eastAsia" w:ascii="宋体" w:hAnsi="宋体" w:eastAsia="宋体" w:cs="宋体"/>
                <w:b/>
                <w:bCs/>
                <w:color w:val="auto"/>
                <w:spacing w:val="8"/>
                <w:sz w:val="21"/>
                <w:szCs w:val="21"/>
                <w:u w:val="single"/>
                <w:lang w:val="en-US" w:eastAsia="zh-CN"/>
              </w:rPr>
              <w:t>4</w:t>
            </w:r>
            <w:r>
              <w:rPr>
                <w:rFonts w:hint="eastAsia" w:ascii="宋体" w:hAnsi="宋体" w:eastAsia="宋体" w:cs="宋体"/>
                <w:b/>
                <w:bCs/>
                <w:color w:val="auto"/>
                <w:spacing w:val="8"/>
                <w:sz w:val="21"/>
                <w:szCs w:val="21"/>
                <w:u w:val="single"/>
                <w:lang w:val="zh-CN" w:eastAsia="zh-CN"/>
              </w:rPr>
              <w:t>月</w:t>
            </w:r>
            <w:r>
              <w:rPr>
                <w:rFonts w:hint="eastAsia" w:ascii="宋体" w:hAnsi="宋体" w:eastAsia="宋体" w:cs="宋体"/>
                <w:b/>
                <w:bCs/>
                <w:color w:val="auto"/>
                <w:spacing w:val="8"/>
                <w:sz w:val="21"/>
                <w:szCs w:val="21"/>
                <w:u w:val="single"/>
                <w:lang w:val="en-US" w:eastAsia="zh-CN"/>
              </w:rPr>
              <w:t>17</w:t>
            </w:r>
            <w:r>
              <w:rPr>
                <w:rFonts w:hint="eastAsia" w:ascii="宋体" w:hAnsi="宋体" w:eastAsia="宋体" w:cs="宋体"/>
                <w:b/>
                <w:bCs/>
                <w:color w:val="auto"/>
                <w:spacing w:val="8"/>
                <w:sz w:val="21"/>
                <w:szCs w:val="21"/>
                <w:u w:val="single"/>
                <w:lang w:val="zh-CN" w:eastAsia="zh-CN"/>
              </w:rPr>
              <w:t>日</w:t>
            </w:r>
            <w:r>
              <w:rPr>
                <w:rFonts w:hint="eastAsia" w:ascii="宋体" w:hAnsi="宋体" w:eastAsia="宋体" w:cs="宋体"/>
                <w:b/>
                <w:bCs/>
                <w:color w:val="auto"/>
                <w:spacing w:val="8"/>
                <w:sz w:val="21"/>
                <w:szCs w:val="21"/>
                <w:u w:val="single"/>
                <w:lang w:val="en-US" w:eastAsia="zh-CN"/>
              </w:rPr>
              <w:t>11</w:t>
            </w:r>
            <w:r>
              <w:rPr>
                <w:rFonts w:hint="eastAsia" w:ascii="宋体" w:hAnsi="宋体" w:eastAsia="宋体" w:cs="宋体"/>
                <w:b/>
                <w:bCs/>
                <w:color w:val="auto"/>
                <w:spacing w:val="8"/>
                <w:sz w:val="21"/>
                <w:szCs w:val="21"/>
                <w:u w:val="single"/>
                <w:lang w:val="zh-CN" w:eastAsia="zh-CN"/>
              </w:rPr>
              <w:t>时</w:t>
            </w:r>
            <w:r>
              <w:rPr>
                <w:rFonts w:hint="eastAsia" w:ascii="宋体" w:hAnsi="宋体" w:eastAsia="宋体" w:cs="宋体"/>
                <w:b/>
                <w:bCs/>
                <w:color w:val="auto"/>
                <w:spacing w:val="8"/>
                <w:sz w:val="21"/>
                <w:szCs w:val="21"/>
                <w:u w:val="single"/>
                <w:lang w:val="zh-TW" w:eastAsia="zh-CN"/>
              </w:rPr>
              <w:t>00</w:t>
            </w:r>
            <w:r>
              <w:rPr>
                <w:rFonts w:hint="eastAsia" w:ascii="宋体" w:hAnsi="宋体" w:eastAsia="宋体" w:cs="宋体"/>
                <w:b/>
                <w:bCs/>
                <w:color w:val="auto"/>
                <w:spacing w:val="8"/>
                <w:sz w:val="21"/>
                <w:szCs w:val="21"/>
                <w:u w:val="single"/>
                <w:lang w:val="zh-CN" w:eastAsia="zh-CN"/>
              </w:rPr>
              <w:t>分</w:t>
            </w:r>
            <w:r>
              <w:rPr>
                <w:rFonts w:hint="eastAsia" w:ascii="宋体" w:hAnsi="宋体" w:eastAsia="宋体" w:cs="宋体"/>
                <w:color w:val="auto"/>
                <w:spacing w:val="8"/>
                <w:sz w:val="21"/>
                <w:szCs w:val="21"/>
                <w:lang w:val="zh-CN" w:eastAsia="zh-CN"/>
              </w:rPr>
              <w:t>前将相关疑问</w:t>
            </w:r>
            <w:r>
              <w:rPr>
                <w:rFonts w:hint="eastAsia" w:ascii="宋体" w:hAnsi="宋体" w:eastAsia="宋体" w:cs="宋体"/>
                <w:color w:val="auto"/>
                <w:spacing w:val="8"/>
                <w:sz w:val="21"/>
                <w:szCs w:val="21"/>
                <w:lang w:val="en-US" w:eastAsia="zh-CN"/>
              </w:rPr>
              <w:t>递交系统</w:t>
            </w:r>
            <w:r>
              <w:rPr>
                <w:rFonts w:hint="eastAsia" w:ascii="宋体" w:hAnsi="宋体" w:eastAsia="宋体" w:cs="宋体"/>
                <w:color w:val="auto"/>
                <w:spacing w:val="8"/>
                <w:sz w:val="21"/>
                <w:szCs w:val="21"/>
                <w:lang w:val="zh-CN" w:eastAsia="zh-CN"/>
              </w:rPr>
              <w:t>，如口头可解释的问题亦可电话咨询采购人。未提出疑问将被视为完全认同</w:t>
            </w:r>
            <w:r>
              <w:rPr>
                <w:rFonts w:hint="eastAsia" w:ascii="宋体" w:hAnsi="宋体" w:eastAsia="宋体" w:cs="宋体"/>
                <w:color w:val="auto"/>
                <w:spacing w:val="8"/>
                <w:sz w:val="21"/>
                <w:szCs w:val="21"/>
                <w:lang w:val="en-US" w:eastAsia="zh-CN"/>
              </w:rPr>
              <w:t>谈判文件</w:t>
            </w:r>
            <w:r>
              <w:rPr>
                <w:rFonts w:hint="eastAsia" w:ascii="宋体" w:hAnsi="宋体" w:eastAsia="宋体" w:cs="宋体"/>
                <w:color w:val="auto"/>
                <w:spacing w:val="8"/>
                <w:sz w:val="21"/>
                <w:szCs w:val="21"/>
                <w:lang w:val="zh-CN" w:eastAsia="zh-CN"/>
              </w:rPr>
              <w:t>，逾期将不接受其对于</w:t>
            </w:r>
            <w:r>
              <w:rPr>
                <w:rFonts w:hint="eastAsia" w:ascii="宋体" w:hAnsi="宋体" w:eastAsia="宋体" w:cs="宋体"/>
                <w:color w:val="auto"/>
                <w:spacing w:val="8"/>
                <w:sz w:val="21"/>
                <w:szCs w:val="21"/>
                <w:lang w:val="en-US" w:eastAsia="zh-CN"/>
              </w:rPr>
              <w:t>谈判文件</w:t>
            </w:r>
            <w:r>
              <w:rPr>
                <w:rFonts w:hint="eastAsia" w:ascii="宋体" w:hAnsi="宋体" w:eastAsia="宋体" w:cs="宋体"/>
                <w:color w:val="auto"/>
                <w:spacing w:val="8"/>
                <w:sz w:val="21"/>
                <w:szCs w:val="21"/>
                <w:lang w:val="zh-CN" w:eastAsia="zh-CN"/>
              </w:rPr>
              <w:t>的相关异议。</w:t>
            </w:r>
          </w:p>
        </w:tc>
      </w:tr>
      <w:tr w14:paraId="4A7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1" w:type="dxa"/>
            <w:noWrap w:val="0"/>
            <w:vAlign w:val="center"/>
          </w:tcPr>
          <w:p w14:paraId="1C747B4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16</w:t>
            </w:r>
          </w:p>
        </w:tc>
        <w:tc>
          <w:tcPr>
            <w:tcW w:w="2089" w:type="dxa"/>
            <w:noWrap w:val="0"/>
            <w:vAlign w:val="center"/>
          </w:tcPr>
          <w:p w14:paraId="074718E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采购人对谈判文件澄清、修改时间</w:t>
            </w:r>
          </w:p>
        </w:tc>
        <w:tc>
          <w:tcPr>
            <w:tcW w:w="6493" w:type="dxa"/>
            <w:noWrap w:val="0"/>
            <w:vAlign w:val="center"/>
          </w:tcPr>
          <w:p w14:paraId="02A63A56">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b/>
                <w:bCs/>
                <w:color w:val="auto"/>
                <w:spacing w:val="8"/>
                <w:sz w:val="21"/>
                <w:szCs w:val="21"/>
                <w:u w:val="single"/>
                <w:lang w:val="zh-CN" w:eastAsia="zh-CN"/>
              </w:rPr>
              <w:t>2026年</w:t>
            </w:r>
            <w:r>
              <w:rPr>
                <w:rFonts w:hint="eastAsia" w:ascii="宋体" w:hAnsi="宋体" w:eastAsia="宋体" w:cs="宋体"/>
                <w:b/>
                <w:bCs/>
                <w:color w:val="auto"/>
                <w:spacing w:val="8"/>
                <w:sz w:val="21"/>
                <w:szCs w:val="21"/>
                <w:u w:val="single"/>
                <w:lang w:val="en-US" w:eastAsia="zh-CN"/>
              </w:rPr>
              <w:t>4</w:t>
            </w:r>
            <w:r>
              <w:rPr>
                <w:rFonts w:hint="eastAsia" w:ascii="宋体" w:hAnsi="宋体" w:eastAsia="宋体" w:cs="宋体"/>
                <w:b/>
                <w:bCs/>
                <w:color w:val="auto"/>
                <w:spacing w:val="8"/>
                <w:sz w:val="21"/>
                <w:szCs w:val="21"/>
                <w:u w:val="single"/>
                <w:lang w:val="zh-CN" w:eastAsia="zh-CN"/>
              </w:rPr>
              <w:t>月</w:t>
            </w:r>
            <w:r>
              <w:rPr>
                <w:rFonts w:hint="eastAsia" w:ascii="宋体" w:hAnsi="宋体" w:eastAsia="宋体" w:cs="宋体"/>
                <w:b/>
                <w:bCs/>
                <w:color w:val="auto"/>
                <w:spacing w:val="8"/>
                <w:sz w:val="21"/>
                <w:szCs w:val="21"/>
                <w:u w:val="single"/>
                <w:lang w:val="en-US" w:eastAsia="zh-CN"/>
              </w:rPr>
              <w:t>14</w:t>
            </w:r>
            <w:r>
              <w:rPr>
                <w:rFonts w:hint="eastAsia" w:ascii="宋体" w:hAnsi="宋体" w:eastAsia="宋体" w:cs="宋体"/>
                <w:b/>
                <w:bCs/>
                <w:color w:val="auto"/>
                <w:spacing w:val="8"/>
                <w:sz w:val="21"/>
                <w:szCs w:val="21"/>
                <w:u w:val="single"/>
                <w:lang w:val="zh-CN" w:eastAsia="zh-CN"/>
              </w:rPr>
              <w:t>日</w:t>
            </w:r>
            <w:r>
              <w:rPr>
                <w:rFonts w:hint="eastAsia" w:ascii="宋体" w:hAnsi="宋体" w:eastAsia="宋体" w:cs="宋体"/>
                <w:color w:val="auto"/>
                <w:spacing w:val="8"/>
                <w:sz w:val="21"/>
                <w:szCs w:val="21"/>
                <w:lang w:val="zh-TW" w:eastAsia="zh-CN"/>
              </w:rPr>
              <w:t>至响应文件接收截止之日3个工作日前</w:t>
            </w:r>
          </w:p>
        </w:tc>
      </w:tr>
      <w:tr w14:paraId="3692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3E32428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17</w:t>
            </w:r>
          </w:p>
        </w:tc>
        <w:tc>
          <w:tcPr>
            <w:tcW w:w="2089" w:type="dxa"/>
            <w:noWrap w:val="0"/>
            <w:vAlign w:val="center"/>
          </w:tcPr>
          <w:p w14:paraId="2404403E">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snapToGrid w:val="0"/>
                <w:sz w:val="21"/>
                <w:szCs w:val="21"/>
                <w:lang w:eastAsia="zh-CN"/>
              </w:rPr>
              <w:t>响应文件</w:t>
            </w:r>
            <w:r>
              <w:rPr>
                <w:rFonts w:hint="eastAsia" w:ascii="宋体" w:hAnsi="宋体" w:eastAsia="宋体" w:cs="宋体"/>
                <w:snapToGrid w:val="0"/>
                <w:sz w:val="21"/>
                <w:szCs w:val="21"/>
              </w:rPr>
              <w:t>份数</w:t>
            </w:r>
          </w:p>
        </w:tc>
        <w:tc>
          <w:tcPr>
            <w:tcW w:w="6493" w:type="dxa"/>
            <w:noWrap w:val="0"/>
            <w:vAlign w:val="center"/>
          </w:tcPr>
          <w:p w14:paraId="66683249">
            <w:pPr>
              <w:keepNext w:val="0"/>
              <w:keepLines w:val="0"/>
              <w:pageBreakBefore w:val="0"/>
              <w:suppressLineNumbers w:val="0"/>
              <w:kinsoku/>
              <w:wordWrap/>
              <w:overflowPunct/>
              <w:topLinePunct w:val="0"/>
              <w:bidi w:val="0"/>
              <w:spacing w:before="0" w:beforeAutospacing="0" w:after="0" w:afterAutospacing="0" w:line="440" w:lineRule="exact"/>
              <w:ind w:left="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无需提供纸质响应文件。</w:t>
            </w:r>
          </w:p>
          <w:p w14:paraId="2D1790B4">
            <w:pPr>
              <w:keepNext w:val="0"/>
              <w:keepLines w:val="0"/>
              <w:pageBreakBefore w:val="0"/>
              <w:suppressLineNumbers w:val="0"/>
              <w:kinsoku/>
              <w:wordWrap/>
              <w:overflowPunct/>
              <w:topLinePunct w:val="0"/>
              <w:bidi w:val="0"/>
              <w:spacing w:before="0" w:beforeAutospacing="0" w:after="0" w:afterAutospacing="0" w:line="440" w:lineRule="exact"/>
              <w:ind w:left="0" w:right="0" w:rightChars="0"/>
              <w:textAlignment w:val="auto"/>
              <w:rPr>
                <w:rFonts w:hint="eastAsia" w:ascii="宋体" w:hAnsi="宋体" w:eastAsia="宋体" w:cs="宋体"/>
                <w:color w:val="auto"/>
                <w:spacing w:val="8"/>
                <w:sz w:val="21"/>
                <w:szCs w:val="21"/>
                <w:lang w:val="zh-TW" w:eastAsia="zh-CN"/>
              </w:rPr>
            </w:pPr>
            <w:r>
              <w:rPr>
                <w:rFonts w:hint="eastAsia" w:ascii="宋体" w:hAnsi="宋体" w:eastAsia="宋体" w:cs="宋体"/>
                <w:color w:val="auto"/>
                <w:sz w:val="21"/>
                <w:szCs w:val="21"/>
                <w:highlight w:val="none"/>
                <w:lang w:eastAsia="zh-CN"/>
              </w:rPr>
              <w:t>中标供应商在领取中标通知书前须向采购人额外提供从电子化招投标系统打印出的与投标所报电子文件一致的纸质投标书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3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份，并按要求签字盖章，纸质投标书需胶装。</w:t>
            </w:r>
          </w:p>
        </w:tc>
      </w:tr>
      <w:tr w14:paraId="2262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6D4ECB8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jc w:val="center"/>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18</w:t>
            </w:r>
          </w:p>
        </w:tc>
        <w:tc>
          <w:tcPr>
            <w:tcW w:w="2089" w:type="dxa"/>
            <w:noWrap w:val="0"/>
            <w:vAlign w:val="center"/>
          </w:tcPr>
          <w:p w14:paraId="54F680C2">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eastAsia="zh-CN"/>
              </w:rPr>
              <w:t>*</w:t>
            </w:r>
            <w:r>
              <w:rPr>
                <w:rFonts w:hint="eastAsia" w:ascii="宋体" w:hAnsi="宋体" w:eastAsia="宋体" w:cs="宋体"/>
                <w:snapToGrid w:val="0"/>
                <w:sz w:val="21"/>
                <w:szCs w:val="21"/>
                <w:lang w:eastAsia="zh-CN"/>
              </w:rPr>
              <w:t>响应文件</w:t>
            </w:r>
            <w:r>
              <w:rPr>
                <w:rFonts w:hint="eastAsia" w:ascii="宋体" w:hAnsi="宋体" w:eastAsia="宋体" w:cs="宋体"/>
                <w:snapToGrid w:val="0"/>
                <w:sz w:val="21"/>
                <w:szCs w:val="21"/>
                <w:lang w:val="en-US" w:eastAsia="zh-CN"/>
              </w:rPr>
              <w:t>递交</w:t>
            </w:r>
            <w:r>
              <w:rPr>
                <w:rFonts w:hint="eastAsia" w:ascii="宋体" w:hAnsi="宋体" w:eastAsia="宋体" w:cs="宋体"/>
                <w:snapToGrid w:val="0"/>
                <w:sz w:val="21"/>
                <w:szCs w:val="21"/>
              </w:rPr>
              <w:t>地点及截</w:t>
            </w:r>
            <w:r>
              <w:rPr>
                <w:rFonts w:hint="eastAsia" w:ascii="宋体" w:hAnsi="宋体" w:eastAsia="宋体" w:cs="宋体"/>
                <w:snapToGrid w:val="0"/>
                <w:sz w:val="21"/>
                <w:szCs w:val="21"/>
                <w:lang w:val="en-US" w:eastAsia="zh-CN"/>
              </w:rPr>
              <w:t>止</w:t>
            </w:r>
            <w:r>
              <w:rPr>
                <w:rFonts w:hint="eastAsia" w:ascii="宋体" w:hAnsi="宋体" w:eastAsia="宋体" w:cs="宋体"/>
                <w:snapToGrid w:val="0"/>
                <w:sz w:val="21"/>
                <w:szCs w:val="21"/>
              </w:rPr>
              <w:t>时间</w:t>
            </w:r>
          </w:p>
        </w:tc>
        <w:tc>
          <w:tcPr>
            <w:tcW w:w="6493" w:type="dxa"/>
            <w:noWrap w:val="0"/>
            <w:vAlign w:val="center"/>
          </w:tcPr>
          <w:p w14:paraId="464613E4">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宋体"/>
                <w:b/>
                <w:bCs/>
                <w:snapToGrid w:val="0"/>
                <w:color w:val="auto"/>
                <w:sz w:val="21"/>
                <w:szCs w:val="21"/>
                <w:u w:val="single"/>
                <w:lang w:val="en-US" w:eastAsia="zh-CN"/>
              </w:rPr>
            </w:pPr>
            <w:r>
              <w:rPr>
                <w:rFonts w:hint="eastAsia" w:ascii="宋体" w:hAnsi="宋体" w:eastAsia="宋体" w:cs="宋体"/>
                <w:b/>
                <w:bCs/>
                <w:snapToGrid w:val="0"/>
                <w:color w:val="auto"/>
                <w:sz w:val="21"/>
                <w:szCs w:val="21"/>
                <w:u w:val="single"/>
              </w:rPr>
              <w:t>电子</w:t>
            </w:r>
            <w:r>
              <w:rPr>
                <w:rFonts w:hint="eastAsia" w:ascii="宋体" w:hAnsi="宋体" w:eastAsia="宋体" w:cs="宋体"/>
                <w:b/>
                <w:bCs/>
                <w:snapToGrid w:val="0"/>
                <w:color w:val="auto"/>
                <w:sz w:val="21"/>
                <w:szCs w:val="21"/>
                <w:u w:val="single"/>
                <w:lang w:eastAsia="zh-CN"/>
              </w:rPr>
              <w:t>响应文件</w:t>
            </w:r>
            <w:r>
              <w:rPr>
                <w:rFonts w:hint="eastAsia" w:ascii="宋体" w:hAnsi="宋体" w:eastAsia="宋体" w:cs="宋体"/>
                <w:b/>
                <w:bCs/>
                <w:snapToGrid w:val="0"/>
                <w:color w:val="auto"/>
                <w:sz w:val="21"/>
                <w:szCs w:val="21"/>
                <w:u w:val="single"/>
              </w:rPr>
              <w:t>由各</w:t>
            </w:r>
            <w:r>
              <w:rPr>
                <w:rFonts w:hint="eastAsia" w:ascii="宋体" w:hAnsi="宋体" w:eastAsia="宋体" w:cs="宋体"/>
                <w:b/>
                <w:bCs/>
                <w:snapToGrid w:val="0"/>
                <w:color w:val="auto"/>
                <w:sz w:val="21"/>
                <w:szCs w:val="21"/>
                <w:u w:val="single"/>
                <w:lang w:eastAsia="zh-CN"/>
              </w:rPr>
              <w:t>响应人</w:t>
            </w:r>
            <w:r>
              <w:rPr>
                <w:rFonts w:hint="eastAsia" w:ascii="宋体" w:hAnsi="宋体" w:eastAsia="宋体" w:cs="宋体"/>
                <w:b/>
                <w:bCs/>
                <w:snapToGrid w:val="0"/>
                <w:color w:val="auto"/>
                <w:sz w:val="21"/>
                <w:szCs w:val="21"/>
                <w:u w:val="single"/>
              </w:rPr>
              <w:t>在响应文件</w:t>
            </w:r>
            <w:r>
              <w:rPr>
                <w:rFonts w:hint="eastAsia" w:ascii="宋体" w:hAnsi="宋体" w:eastAsia="宋体" w:cs="宋体"/>
                <w:b/>
                <w:bCs/>
                <w:snapToGrid w:val="0"/>
                <w:color w:val="auto"/>
                <w:sz w:val="21"/>
                <w:szCs w:val="21"/>
                <w:u w:val="single"/>
                <w:lang w:eastAsia="zh-CN"/>
              </w:rPr>
              <w:t>递交</w:t>
            </w:r>
            <w:r>
              <w:rPr>
                <w:rFonts w:hint="eastAsia" w:ascii="宋体" w:hAnsi="宋体" w:eastAsia="宋体" w:cs="宋体"/>
                <w:b/>
                <w:bCs/>
                <w:snapToGrid w:val="0"/>
                <w:color w:val="auto"/>
                <w:sz w:val="21"/>
                <w:szCs w:val="21"/>
                <w:u w:val="single"/>
              </w:rPr>
              <w:t>截止时间</w:t>
            </w:r>
            <w:r>
              <w:rPr>
                <w:rFonts w:hint="eastAsia" w:ascii="宋体" w:hAnsi="宋体" w:eastAsia="宋体" w:cs="宋体"/>
                <w:b/>
                <w:bCs/>
                <w:snapToGrid w:val="0"/>
                <w:color w:val="auto"/>
                <w:sz w:val="21"/>
                <w:szCs w:val="21"/>
                <w:u w:val="single"/>
                <w:lang w:val="en-US" w:eastAsia="zh-CN"/>
              </w:rPr>
              <w:t>之</w:t>
            </w:r>
            <w:r>
              <w:rPr>
                <w:rFonts w:hint="eastAsia" w:ascii="宋体" w:hAnsi="宋体" w:eastAsia="宋体" w:cs="宋体"/>
                <w:b/>
                <w:bCs/>
                <w:snapToGrid w:val="0"/>
                <w:color w:val="auto"/>
                <w:sz w:val="21"/>
                <w:szCs w:val="21"/>
                <w:u w:val="single"/>
              </w:rPr>
              <w:t>前自行在</w:t>
            </w:r>
            <w:r>
              <w:rPr>
                <w:rFonts w:hint="eastAsia" w:ascii="宋体" w:hAnsi="宋体" w:eastAsia="宋体" w:cs="宋体"/>
                <w:b/>
                <w:bCs/>
                <w:snapToGrid w:val="0"/>
                <w:color w:val="auto"/>
                <w:sz w:val="21"/>
                <w:szCs w:val="21"/>
                <w:u w:val="single"/>
                <w:lang w:val="en-US" w:eastAsia="zh-CN"/>
              </w:rPr>
              <w:t>常州市金坛区公共资源综合交易服务平台中上传；</w:t>
            </w:r>
          </w:p>
          <w:p w14:paraId="54E60617">
            <w:pPr>
              <w:keepNext w:val="0"/>
              <w:keepLines w:val="0"/>
              <w:pageBreakBefore w:val="0"/>
              <w:suppressLineNumbers w:val="0"/>
              <w:kinsoku/>
              <w:wordWrap/>
              <w:overflowPunct/>
              <w:topLinePunct w:val="0"/>
              <w:bidi w:val="0"/>
              <w:adjustRightInd w:val="0"/>
              <w:snapToGrid w:val="0"/>
              <w:spacing w:before="0" w:beforeAutospacing="0" w:after="0" w:afterAutospacing="0" w:line="300" w:lineRule="auto"/>
              <w:ind w:left="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lang w:val="zh-CN" w:eastAsia="zh-CN"/>
              </w:rPr>
              <w:t>响应文件递交截止时间：</w:t>
            </w:r>
            <w:r>
              <w:rPr>
                <w:rFonts w:hint="eastAsia" w:ascii="宋体" w:hAnsi="宋体" w:eastAsia="宋体" w:cs="宋体"/>
                <w:b/>
                <w:bCs/>
                <w:color w:val="auto"/>
                <w:spacing w:val="8"/>
                <w:sz w:val="21"/>
                <w:szCs w:val="21"/>
                <w:u w:val="single"/>
                <w:lang w:val="en-US" w:eastAsia="zh-CN"/>
              </w:rPr>
              <w:t>2026</w:t>
            </w:r>
            <w:r>
              <w:rPr>
                <w:rFonts w:hint="eastAsia" w:ascii="宋体" w:hAnsi="宋体" w:eastAsia="宋体" w:cs="宋体"/>
                <w:b/>
                <w:bCs/>
                <w:color w:val="auto"/>
                <w:spacing w:val="8"/>
                <w:sz w:val="21"/>
                <w:szCs w:val="21"/>
                <w:u w:val="single"/>
                <w:lang w:val="zh-CN" w:eastAsia="zh-CN"/>
              </w:rPr>
              <w:t>年</w:t>
            </w:r>
            <w:r>
              <w:rPr>
                <w:rFonts w:hint="eastAsia" w:ascii="宋体" w:hAnsi="宋体" w:eastAsia="宋体" w:cs="宋体"/>
                <w:b/>
                <w:bCs/>
                <w:color w:val="auto"/>
                <w:spacing w:val="8"/>
                <w:sz w:val="21"/>
                <w:szCs w:val="21"/>
                <w:u w:val="single"/>
                <w:lang w:val="en-US" w:eastAsia="zh-CN"/>
              </w:rPr>
              <w:t>4月22日09</w:t>
            </w:r>
            <w:r>
              <w:rPr>
                <w:rFonts w:hint="eastAsia" w:ascii="宋体" w:hAnsi="宋体" w:eastAsia="宋体" w:cs="宋体"/>
                <w:b/>
                <w:bCs/>
                <w:color w:val="auto"/>
                <w:spacing w:val="8"/>
                <w:sz w:val="21"/>
                <w:szCs w:val="21"/>
                <w:u w:val="single"/>
                <w:lang w:val="zh-CN" w:eastAsia="zh-CN"/>
              </w:rPr>
              <w:t>时</w:t>
            </w:r>
            <w:r>
              <w:rPr>
                <w:rFonts w:hint="eastAsia" w:ascii="宋体" w:hAnsi="宋体" w:eastAsia="宋体" w:cs="宋体"/>
                <w:b/>
                <w:bCs/>
                <w:color w:val="auto"/>
                <w:spacing w:val="8"/>
                <w:sz w:val="21"/>
                <w:szCs w:val="21"/>
                <w:u w:val="single"/>
                <w:lang w:val="en-US" w:eastAsia="zh-CN"/>
              </w:rPr>
              <w:t>00</w:t>
            </w:r>
            <w:r>
              <w:rPr>
                <w:rFonts w:hint="eastAsia" w:ascii="宋体" w:hAnsi="宋体" w:eastAsia="宋体" w:cs="宋体"/>
                <w:b/>
                <w:bCs/>
                <w:color w:val="auto"/>
                <w:spacing w:val="8"/>
                <w:sz w:val="21"/>
                <w:szCs w:val="21"/>
                <w:u w:val="single"/>
                <w:lang w:val="zh-CN" w:eastAsia="zh-CN"/>
              </w:rPr>
              <w:t>分</w:t>
            </w:r>
            <w:r>
              <w:rPr>
                <w:rFonts w:hint="eastAsia" w:ascii="宋体" w:hAnsi="宋体" w:eastAsia="宋体" w:cs="宋体"/>
                <w:color w:val="auto"/>
                <w:spacing w:val="8"/>
                <w:sz w:val="21"/>
                <w:szCs w:val="21"/>
                <w:lang w:val="zh-CN" w:eastAsia="zh-CN"/>
              </w:rPr>
              <w:t>（北京时间）。</w:t>
            </w:r>
          </w:p>
        </w:tc>
      </w:tr>
      <w:tr w14:paraId="4D60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305E6A6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19</w:t>
            </w:r>
          </w:p>
        </w:tc>
        <w:tc>
          <w:tcPr>
            <w:tcW w:w="2089" w:type="dxa"/>
            <w:noWrap w:val="0"/>
            <w:vAlign w:val="center"/>
          </w:tcPr>
          <w:p w14:paraId="36A83DDC">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eastAsia="zh-CN"/>
              </w:rPr>
              <w:t>*</w:t>
            </w:r>
            <w:r>
              <w:rPr>
                <w:rFonts w:hint="eastAsia" w:ascii="宋体" w:hAnsi="宋体" w:eastAsia="宋体" w:cs="宋体"/>
                <w:sz w:val="21"/>
                <w:szCs w:val="21"/>
                <w:highlight w:val="white"/>
              </w:rPr>
              <w:t>开标时间和地点</w:t>
            </w:r>
          </w:p>
        </w:tc>
        <w:tc>
          <w:tcPr>
            <w:tcW w:w="6493" w:type="dxa"/>
            <w:noWrap w:val="0"/>
            <w:vAlign w:val="center"/>
          </w:tcPr>
          <w:p w14:paraId="22058078">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19.1开标时间：同响应文件递交截止时间</w:t>
            </w:r>
          </w:p>
          <w:p w14:paraId="0FE89A6F">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kern w:val="0"/>
                <w:sz w:val="21"/>
                <w:szCs w:val="21"/>
                <w:highlight w:val="white"/>
                <w:lang w:val="en-US" w:eastAsia="zh-CN"/>
              </w:rPr>
            </w:pPr>
            <w:r>
              <w:rPr>
                <w:rFonts w:hint="eastAsia" w:ascii="宋体" w:hAnsi="宋体" w:eastAsia="宋体" w:cs="宋体"/>
                <w:kern w:val="0"/>
                <w:sz w:val="21"/>
                <w:szCs w:val="21"/>
                <w:highlight w:val="white"/>
                <w:lang w:val="en-US" w:eastAsia="zh-CN"/>
              </w:rPr>
              <w:t>19.2</w:t>
            </w:r>
            <w:r>
              <w:rPr>
                <w:rFonts w:hint="eastAsia" w:ascii="宋体" w:hAnsi="宋体" w:eastAsia="宋体" w:cs="宋体"/>
                <w:kern w:val="0"/>
                <w:sz w:val="21"/>
                <w:szCs w:val="21"/>
                <w:highlight w:val="white"/>
              </w:rPr>
              <w:t>开标地点：</w:t>
            </w:r>
            <w:r>
              <w:rPr>
                <w:rFonts w:hint="eastAsia" w:ascii="宋体" w:hAnsi="宋体" w:eastAsia="宋体" w:cs="宋体"/>
                <w:kern w:val="0"/>
                <w:sz w:val="21"/>
                <w:szCs w:val="21"/>
                <w:highlight w:val="white"/>
                <w:lang w:val="en-US" w:eastAsia="zh-CN"/>
              </w:rPr>
              <w:t>本项</w:t>
            </w:r>
            <w:r>
              <w:rPr>
                <w:rFonts w:hint="eastAsia" w:ascii="宋体" w:hAnsi="宋体" w:eastAsia="宋体" w:cs="宋体"/>
                <w:color w:val="auto"/>
                <w:kern w:val="0"/>
                <w:sz w:val="21"/>
                <w:szCs w:val="21"/>
                <w:highlight w:val="white"/>
                <w:lang w:val="en-US" w:eastAsia="zh-CN"/>
              </w:rPr>
              <w:t>目为</w:t>
            </w:r>
            <w:r>
              <w:rPr>
                <w:rFonts w:hint="eastAsia" w:ascii="宋体" w:hAnsi="宋体" w:eastAsia="宋体" w:cs="宋体"/>
                <w:b/>
                <w:bCs/>
                <w:color w:val="auto"/>
                <w:spacing w:val="8"/>
                <w:sz w:val="21"/>
                <w:szCs w:val="21"/>
                <w:u w:val="single"/>
                <w:lang w:val="en-US" w:eastAsia="zh-CN"/>
              </w:rPr>
              <w:t>“不见面”开评标</w:t>
            </w:r>
            <w:r>
              <w:rPr>
                <w:rFonts w:hint="eastAsia" w:ascii="宋体" w:hAnsi="宋体" w:eastAsia="宋体" w:cs="宋体"/>
                <w:color w:val="auto"/>
                <w:kern w:val="0"/>
                <w:sz w:val="21"/>
                <w:szCs w:val="21"/>
                <w:highlight w:val="white"/>
                <w:lang w:val="en-US" w:eastAsia="zh-CN"/>
              </w:rPr>
              <w:t>，“不见面”开评标时各响应人无需到开评标现场，各响应人可在线观看开标过程。</w:t>
            </w:r>
          </w:p>
          <w:p w14:paraId="30C09306">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auto"/>
                <w:kern w:val="0"/>
                <w:sz w:val="21"/>
                <w:szCs w:val="21"/>
                <w:highlight w:val="white"/>
                <w:lang w:val="en-US" w:eastAsia="zh-CN"/>
              </w:rPr>
              <w:t>19.3本项目开评标全过程在</w:t>
            </w:r>
            <w:r>
              <w:rPr>
                <w:rFonts w:hint="eastAsia" w:ascii="宋体" w:hAnsi="宋体" w:eastAsia="宋体" w:cs="宋体"/>
                <w:b/>
                <w:bCs/>
                <w:color w:val="auto"/>
                <w:spacing w:val="8"/>
                <w:sz w:val="21"/>
                <w:szCs w:val="21"/>
                <w:u w:val="single"/>
                <w:lang w:val="en-US" w:eastAsia="zh-CN"/>
              </w:rPr>
              <w:t>常州市金坛区公共资源综合交易服务平台不见面开标系统</w:t>
            </w:r>
            <w:r>
              <w:rPr>
                <w:rFonts w:hint="eastAsia" w:ascii="宋体" w:hAnsi="宋体" w:eastAsia="宋体" w:cs="宋体"/>
                <w:color w:val="auto"/>
                <w:kern w:val="0"/>
                <w:sz w:val="21"/>
                <w:szCs w:val="21"/>
                <w:highlight w:val="white"/>
                <w:lang w:val="en-US" w:eastAsia="zh-CN"/>
              </w:rPr>
              <w:t>操作，请各投标相关人员在开标过程中不要随意离开网上开标大厅，如因离开网上开标大</w:t>
            </w:r>
            <w:r>
              <w:rPr>
                <w:rFonts w:hint="eastAsia" w:ascii="宋体" w:hAnsi="宋体" w:eastAsia="宋体" w:cs="宋体"/>
                <w:kern w:val="0"/>
                <w:sz w:val="21"/>
                <w:szCs w:val="21"/>
                <w:highlight w:val="white"/>
                <w:lang w:val="en-US" w:eastAsia="zh-CN"/>
              </w:rPr>
              <w:t>厅错失信息造成不良后果责任自负</w:t>
            </w:r>
            <w:r>
              <w:rPr>
                <w:rFonts w:hint="eastAsia" w:ascii="宋体" w:hAnsi="宋体" w:eastAsia="宋体" w:cs="宋体"/>
                <w:color w:val="auto"/>
                <w:sz w:val="21"/>
                <w:szCs w:val="21"/>
                <w:highlight w:val="none"/>
                <w:lang w:val="en-US" w:eastAsia="zh-CN"/>
              </w:rPr>
              <w:t>。 </w:t>
            </w:r>
          </w:p>
        </w:tc>
      </w:tr>
      <w:tr w14:paraId="445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1" w:type="dxa"/>
            <w:vMerge w:val="restart"/>
            <w:noWrap w:val="0"/>
            <w:vAlign w:val="center"/>
          </w:tcPr>
          <w:p w14:paraId="5D7F77DB">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20</w:t>
            </w:r>
          </w:p>
        </w:tc>
        <w:tc>
          <w:tcPr>
            <w:tcW w:w="2089" w:type="dxa"/>
            <w:noWrap w:val="0"/>
            <w:vAlign w:val="center"/>
          </w:tcPr>
          <w:p w14:paraId="47695577">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sz w:val="21"/>
                <w:szCs w:val="21"/>
                <w:highlight w:val="white"/>
              </w:rPr>
            </w:pPr>
            <w:r>
              <w:rPr>
                <w:rFonts w:hint="eastAsia" w:ascii="宋体" w:hAnsi="宋体" w:eastAsia="宋体" w:cs="宋体"/>
                <w:color w:val="333333"/>
                <w:spacing w:val="8"/>
                <w:sz w:val="21"/>
                <w:szCs w:val="21"/>
                <w:lang w:val="zh-TW" w:eastAsia="zh-CN"/>
              </w:rPr>
              <w:t>*</w:t>
            </w:r>
            <w:r>
              <w:rPr>
                <w:rFonts w:hint="eastAsia" w:ascii="宋体" w:hAnsi="宋体" w:eastAsia="宋体" w:cs="宋体"/>
                <w:sz w:val="21"/>
                <w:szCs w:val="21"/>
                <w:highlight w:val="white"/>
                <w:lang w:val="en-US" w:eastAsia="zh-CN"/>
              </w:rPr>
              <w:t>解密时间</w:t>
            </w:r>
          </w:p>
        </w:tc>
        <w:tc>
          <w:tcPr>
            <w:tcW w:w="6493" w:type="dxa"/>
            <w:noWrap w:val="0"/>
            <w:vAlign w:val="bottom"/>
          </w:tcPr>
          <w:p w14:paraId="09B86E00">
            <w:pPr>
              <w:keepNext w:val="0"/>
              <w:keepLines w:val="0"/>
              <w:pageBreakBefore w:val="0"/>
              <w:suppressLineNumbers w:val="0"/>
              <w:kinsoku/>
              <w:wordWrap/>
              <w:overflowPunct/>
              <w:topLinePunct w:val="0"/>
              <w:bidi w:val="0"/>
              <w:spacing w:before="0" w:beforeAutospacing="0" w:after="0" w:afterAutospacing="0" w:line="360" w:lineRule="auto"/>
              <w:ind w:left="0" w:right="0" w:rightChars="0"/>
              <w:jc w:val="both"/>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sz w:val="21"/>
                <w:szCs w:val="21"/>
                <w:highlight w:val="white"/>
                <w:lang w:val="en-US" w:eastAsia="zh-CN"/>
              </w:rPr>
              <w:t>采购人发出解密指令20分钟内</w:t>
            </w:r>
          </w:p>
        </w:tc>
      </w:tr>
      <w:tr w14:paraId="1E35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1" w:type="dxa"/>
            <w:vMerge w:val="continue"/>
            <w:noWrap w:val="0"/>
            <w:vAlign w:val="center"/>
          </w:tcPr>
          <w:p w14:paraId="2DA36BDF">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sz w:val="21"/>
                <w:szCs w:val="21"/>
              </w:rPr>
            </w:pPr>
          </w:p>
        </w:tc>
        <w:tc>
          <w:tcPr>
            <w:tcW w:w="2089" w:type="dxa"/>
            <w:noWrap w:val="0"/>
            <w:vAlign w:val="center"/>
          </w:tcPr>
          <w:p w14:paraId="1AD6E79A">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zh-TW" w:eastAsia="zh-CN"/>
              </w:rPr>
              <w:t>*第二次报价</w:t>
            </w:r>
            <w:r>
              <w:rPr>
                <w:rFonts w:hint="eastAsia" w:ascii="宋体" w:hAnsi="宋体" w:eastAsia="宋体" w:cs="宋体"/>
                <w:color w:val="333333"/>
                <w:spacing w:val="8"/>
                <w:sz w:val="21"/>
                <w:szCs w:val="21"/>
                <w:lang w:val="en-US" w:eastAsia="zh-CN"/>
              </w:rPr>
              <w:t>时间</w:t>
            </w:r>
          </w:p>
        </w:tc>
        <w:tc>
          <w:tcPr>
            <w:tcW w:w="6493" w:type="dxa"/>
            <w:noWrap w:val="0"/>
            <w:vAlign w:val="center"/>
          </w:tcPr>
          <w:p w14:paraId="306E423F">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20分钟内</w:t>
            </w:r>
          </w:p>
        </w:tc>
      </w:tr>
      <w:tr w14:paraId="5AAC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08647A5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21</w:t>
            </w:r>
          </w:p>
        </w:tc>
        <w:tc>
          <w:tcPr>
            <w:tcW w:w="2089" w:type="dxa"/>
            <w:noWrap w:val="0"/>
            <w:vAlign w:val="center"/>
          </w:tcPr>
          <w:p w14:paraId="08308302">
            <w:pPr>
              <w:keepNext w:val="0"/>
              <w:keepLines w:val="0"/>
              <w:pageBreakBefore w:val="0"/>
              <w:suppressLineNumbers w:val="0"/>
              <w:kinsoku/>
              <w:wordWrap/>
              <w:overflowPunct/>
              <w:topLinePunct w:val="0"/>
              <w:bidi w:val="0"/>
              <w:adjustRightInd w:val="0"/>
              <w:snapToGrid w:val="0"/>
              <w:spacing w:before="0" w:beforeAutospacing="0" w:after="0" w:afterAutospacing="0" w:line="340" w:lineRule="exact"/>
              <w:ind w:left="0" w:right="0" w:rightChars="0"/>
              <w:jc w:val="both"/>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sz w:val="21"/>
                <w:szCs w:val="21"/>
                <w:highlight w:val="white"/>
                <w:lang w:val="en-US" w:eastAsia="zh-CN"/>
              </w:rPr>
              <w:t>开标、评标、最终报价</w:t>
            </w:r>
          </w:p>
        </w:tc>
        <w:tc>
          <w:tcPr>
            <w:tcW w:w="6493" w:type="dxa"/>
            <w:noWrap w:val="0"/>
            <w:vAlign w:val="center"/>
          </w:tcPr>
          <w:p w14:paraId="38821B1B">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kern w:val="0"/>
                <w:sz w:val="21"/>
                <w:szCs w:val="21"/>
                <w:highlight w:val="white"/>
                <w:lang w:val="en-US" w:eastAsia="zh-CN"/>
              </w:rPr>
            </w:pPr>
            <w:r>
              <w:rPr>
                <w:rFonts w:hint="eastAsia" w:ascii="宋体" w:hAnsi="宋体" w:eastAsia="宋体" w:cs="宋体"/>
                <w:kern w:val="0"/>
                <w:sz w:val="21"/>
                <w:szCs w:val="21"/>
                <w:highlight w:val="white"/>
                <w:lang w:val="en-US" w:eastAsia="zh-CN"/>
              </w:rPr>
              <w:t>21.1开标时，响应人的法人代表人或者委托代理人必须在谈判文件规定的开标时间前</w:t>
            </w:r>
            <w:r>
              <w:rPr>
                <w:rFonts w:hint="eastAsia" w:ascii="宋体" w:hAnsi="宋体" w:eastAsia="宋体" w:cs="宋体"/>
                <w:color w:val="auto"/>
                <w:kern w:val="0"/>
                <w:sz w:val="21"/>
                <w:szCs w:val="21"/>
                <w:highlight w:val="white"/>
                <w:lang w:val="en-US" w:eastAsia="zh-CN"/>
              </w:rPr>
              <w:t>登录</w:t>
            </w:r>
            <w:r>
              <w:rPr>
                <w:rFonts w:hint="eastAsia" w:ascii="宋体" w:hAnsi="宋体" w:eastAsia="宋体" w:cs="宋体"/>
                <w:b/>
                <w:bCs/>
                <w:color w:val="auto"/>
                <w:spacing w:val="8"/>
                <w:sz w:val="21"/>
                <w:szCs w:val="21"/>
                <w:u w:val="single"/>
                <w:lang w:val="en-US" w:eastAsia="zh-CN"/>
              </w:rPr>
              <w:t>常州市金坛区公共资源综合交易服务平台系统不见面开标大厅</w:t>
            </w:r>
            <w:r>
              <w:rPr>
                <w:rFonts w:hint="eastAsia" w:ascii="宋体" w:hAnsi="宋体" w:eastAsia="宋体" w:cs="宋体"/>
                <w:color w:val="auto"/>
                <w:kern w:val="0"/>
                <w:sz w:val="21"/>
                <w:szCs w:val="21"/>
                <w:highlight w:val="white"/>
                <w:lang w:val="en-US" w:eastAsia="zh-CN"/>
              </w:rPr>
              <w:t>。</w:t>
            </w:r>
          </w:p>
          <w:p w14:paraId="60F7B30C">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auto"/>
                <w:kern w:val="0"/>
                <w:sz w:val="21"/>
                <w:szCs w:val="21"/>
                <w:highlight w:val="white"/>
                <w:lang w:val="en-US" w:eastAsia="zh-CN"/>
              </w:rPr>
            </w:pPr>
            <w:r>
              <w:rPr>
                <w:rFonts w:hint="eastAsia" w:ascii="宋体" w:hAnsi="宋体" w:eastAsia="宋体" w:cs="宋体"/>
                <w:color w:val="auto"/>
                <w:kern w:val="0"/>
                <w:sz w:val="21"/>
                <w:szCs w:val="21"/>
                <w:highlight w:val="white"/>
                <w:lang w:val="en-US" w:eastAsia="zh-CN"/>
              </w:rPr>
              <w:t>21.2开标、评标、最终报价流程：</w:t>
            </w:r>
          </w:p>
          <w:p w14:paraId="05BD8B1C">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1）首先进行解密；请各投标单位用CA锁进行解密，响应人在采购人发出解密指令20分钟内不能成功解密，则该响应人投标作无效标处理。</w:t>
            </w:r>
          </w:p>
          <w:p w14:paraId="53B6BBD7">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2）进行响应文件导入，请开标主持人将解密后的所有响应文件批量导入下一程序。</w:t>
            </w:r>
          </w:p>
          <w:p w14:paraId="7C1C7883">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3）</w:t>
            </w:r>
            <w:r>
              <w:rPr>
                <w:rFonts w:hint="eastAsia" w:ascii="宋体" w:hAnsi="宋体" w:eastAsia="宋体" w:cs="宋体"/>
                <w:sz w:val="21"/>
                <w:szCs w:val="21"/>
                <w:lang w:val="en-US" w:eastAsia="zh-CN"/>
              </w:rPr>
              <w:t>本项目不公开报价</w:t>
            </w:r>
            <w:r>
              <w:rPr>
                <w:rFonts w:hint="eastAsia" w:ascii="宋体" w:hAnsi="宋体" w:eastAsia="宋体" w:cs="宋体"/>
                <w:kern w:val="0"/>
                <w:sz w:val="21"/>
                <w:szCs w:val="21"/>
                <w:highlight w:val="white"/>
                <w:lang w:val="en-US" w:eastAsia="zh-CN"/>
              </w:rPr>
              <w:t>。</w:t>
            </w:r>
          </w:p>
          <w:p w14:paraId="052E82C0">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4）点击开标结束后，宣布接下来由谈判小组进行资格审查、符合性审查。</w:t>
            </w:r>
          </w:p>
          <w:p w14:paraId="41216EF1">
            <w:pPr>
              <w:keepNext w:val="0"/>
              <w:keepLines w:val="0"/>
              <w:pageBreakBefore w:val="0"/>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kern w:val="0"/>
                <w:sz w:val="21"/>
                <w:szCs w:val="21"/>
                <w:highlight w:val="white"/>
                <w:lang w:val="en-US" w:eastAsia="zh-CN"/>
              </w:rPr>
            </w:pPr>
            <w:r>
              <w:rPr>
                <w:rFonts w:hint="eastAsia" w:ascii="宋体" w:hAnsi="宋体" w:eastAsia="宋体" w:cs="宋体"/>
                <w:kern w:val="0"/>
                <w:sz w:val="21"/>
                <w:szCs w:val="21"/>
                <w:highlight w:val="white"/>
                <w:lang w:val="en-US" w:eastAsia="zh-CN"/>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01BA188F">
            <w:pPr>
              <w:keepNext w:val="0"/>
              <w:keepLines w:val="0"/>
              <w:pageBreakBefore w:val="0"/>
              <w:numPr>
                <w:ilvl w:val="0"/>
                <w:numId w:val="2"/>
              </w:numPr>
              <w:suppressLineNumbers w:val="0"/>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sz w:val="21"/>
                <w:szCs w:val="21"/>
                <w:highlight w:val="white"/>
                <w:lang w:val="en-US" w:eastAsia="zh-CN"/>
              </w:rPr>
            </w:pPr>
            <w:r>
              <w:rPr>
                <w:rFonts w:hint="eastAsia" w:ascii="宋体" w:hAnsi="宋体" w:eastAsia="宋体" w:cs="宋体"/>
                <w:kern w:val="0"/>
                <w:sz w:val="21"/>
                <w:szCs w:val="21"/>
                <w:highlight w:val="white"/>
                <w:lang w:val="en-US" w:eastAsia="zh-CN"/>
              </w:rPr>
              <w:t>最终报价（20分钟）。</w:t>
            </w:r>
          </w:p>
        </w:tc>
      </w:tr>
      <w:tr w14:paraId="44F9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216FA820">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22</w:t>
            </w:r>
          </w:p>
        </w:tc>
        <w:tc>
          <w:tcPr>
            <w:tcW w:w="2089" w:type="dxa"/>
            <w:noWrap w:val="0"/>
            <w:vAlign w:val="center"/>
          </w:tcPr>
          <w:p w14:paraId="4E13AB8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zh-CN" w:eastAsia="zh-CN"/>
              </w:rPr>
              <w:t>是否允许响应人将项目非主体、非关键性工作交由他人完成</w:t>
            </w:r>
          </w:p>
        </w:tc>
        <w:tc>
          <w:tcPr>
            <w:tcW w:w="6493" w:type="dxa"/>
            <w:noWrap w:val="0"/>
            <w:vAlign w:val="center"/>
          </w:tcPr>
          <w:p w14:paraId="73567C68">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zh-TW" w:eastAsia="zh-CN"/>
              </w:rPr>
              <w:t xml:space="preserve">■ </w:t>
            </w:r>
            <w:r>
              <w:rPr>
                <w:rFonts w:hint="eastAsia" w:ascii="宋体" w:hAnsi="宋体" w:eastAsia="宋体" w:cs="宋体"/>
                <w:color w:val="333333"/>
                <w:spacing w:val="8"/>
                <w:sz w:val="21"/>
                <w:szCs w:val="21"/>
                <w:lang w:val="zh-CN" w:eastAsia="zh-CN"/>
              </w:rPr>
              <w:t>不允许</w:t>
            </w:r>
          </w:p>
          <w:p w14:paraId="473D5266">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sz w:val="21"/>
                <w:szCs w:val="21"/>
              </w:rPr>
              <w:sym w:font="Wingdings 2" w:char="00A3"/>
            </w:r>
            <w:r>
              <w:rPr>
                <w:rFonts w:hint="eastAsia" w:ascii="宋体" w:hAnsi="宋体" w:eastAsia="宋体" w:cs="宋体"/>
                <w:color w:val="333333"/>
                <w:spacing w:val="8"/>
                <w:sz w:val="21"/>
                <w:szCs w:val="21"/>
                <w:lang w:val="zh-TW" w:eastAsia="zh-CN"/>
              </w:rPr>
              <w:t xml:space="preserve"> </w:t>
            </w:r>
            <w:r>
              <w:rPr>
                <w:rFonts w:hint="eastAsia" w:ascii="宋体" w:hAnsi="宋体" w:eastAsia="宋体" w:cs="宋体"/>
                <w:color w:val="333333"/>
                <w:spacing w:val="8"/>
                <w:sz w:val="21"/>
                <w:szCs w:val="21"/>
                <w:lang w:val="zh-CN" w:eastAsia="zh-CN"/>
              </w:rPr>
              <w:t>允许，具体要求：</w:t>
            </w:r>
          </w:p>
          <w:p w14:paraId="0BE2F733">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zh-CN" w:eastAsia="zh-CN"/>
              </w:rPr>
              <w:t>（1）可以分包履行的具体内容：_____；</w:t>
            </w:r>
          </w:p>
          <w:p w14:paraId="5EA21D4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zh-CN" w:eastAsia="zh-CN"/>
              </w:rPr>
              <w:t>（2）允许分包的金额或者比例：_____；</w:t>
            </w:r>
          </w:p>
          <w:p w14:paraId="41BAD892">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CN" w:eastAsia="zh-CN"/>
              </w:rPr>
            </w:pPr>
            <w:r>
              <w:rPr>
                <w:rFonts w:hint="eastAsia" w:ascii="宋体" w:hAnsi="宋体" w:eastAsia="宋体" w:cs="宋体"/>
                <w:color w:val="333333"/>
                <w:spacing w:val="8"/>
                <w:sz w:val="21"/>
                <w:szCs w:val="21"/>
                <w:lang w:val="zh-CN" w:eastAsia="zh-CN"/>
              </w:rPr>
              <w:t>（3）其他要求：_____。</w:t>
            </w:r>
          </w:p>
        </w:tc>
      </w:tr>
      <w:tr w14:paraId="3AC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1" w:type="dxa"/>
            <w:noWrap w:val="0"/>
            <w:vAlign w:val="center"/>
          </w:tcPr>
          <w:p w14:paraId="77699A1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23</w:t>
            </w:r>
          </w:p>
        </w:tc>
        <w:tc>
          <w:tcPr>
            <w:tcW w:w="2089" w:type="dxa"/>
            <w:noWrap w:val="0"/>
            <w:vAlign w:val="center"/>
          </w:tcPr>
          <w:p w14:paraId="312DCC0D">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采购资金的支付方式、时间、条件</w:t>
            </w:r>
          </w:p>
        </w:tc>
        <w:tc>
          <w:tcPr>
            <w:tcW w:w="6493" w:type="dxa"/>
            <w:noWrap w:val="0"/>
            <w:vAlign w:val="center"/>
          </w:tcPr>
          <w:p w14:paraId="4645A259">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详见采购需求、合同部分</w:t>
            </w:r>
          </w:p>
        </w:tc>
      </w:tr>
      <w:tr w14:paraId="67FF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1" w:type="dxa"/>
            <w:noWrap w:val="0"/>
            <w:vAlign w:val="center"/>
          </w:tcPr>
          <w:p w14:paraId="79ECCA83">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24</w:t>
            </w:r>
          </w:p>
        </w:tc>
        <w:tc>
          <w:tcPr>
            <w:tcW w:w="2089" w:type="dxa"/>
            <w:noWrap w:val="0"/>
            <w:vAlign w:val="center"/>
          </w:tcPr>
          <w:p w14:paraId="19B6FF2B">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是否收取履约保证金</w:t>
            </w:r>
          </w:p>
        </w:tc>
        <w:tc>
          <w:tcPr>
            <w:tcW w:w="6493" w:type="dxa"/>
            <w:noWrap w:val="0"/>
            <w:vAlign w:val="center"/>
          </w:tcPr>
          <w:p w14:paraId="07E45001">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sz w:val="21"/>
                <w:szCs w:val="21"/>
              </w:rPr>
              <w:sym w:font="Wingdings 2" w:char="00A3"/>
            </w:r>
            <w:r>
              <w:rPr>
                <w:rFonts w:hint="eastAsia" w:ascii="宋体" w:hAnsi="宋体" w:eastAsia="宋体" w:cs="宋体"/>
                <w:color w:val="333333"/>
                <w:spacing w:val="8"/>
                <w:sz w:val="21"/>
                <w:szCs w:val="21"/>
                <w:lang w:val="en-US" w:eastAsia="zh-CN"/>
              </w:rPr>
              <w:t xml:space="preserve"> 否</w:t>
            </w:r>
          </w:p>
          <w:p w14:paraId="6EF8DBA3">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zh-TW" w:eastAsia="zh-CN"/>
              </w:rPr>
              <w:t>■ 是，</w:t>
            </w:r>
            <w:r>
              <w:rPr>
                <w:rFonts w:hint="eastAsia" w:ascii="宋体" w:hAnsi="宋体" w:eastAsia="宋体" w:cs="宋体"/>
                <w:color w:val="333333"/>
                <w:spacing w:val="8"/>
                <w:sz w:val="21"/>
                <w:szCs w:val="21"/>
                <w:lang w:val="en-US" w:eastAsia="zh-CN"/>
              </w:rPr>
              <w:t>中标供应商</w:t>
            </w:r>
            <w:r>
              <w:rPr>
                <w:rFonts w:hint="eastAsia" w:ascii="宋体" w:hAnsi="宋体" w:eastAsia="宋体" w:cs="宋体"/>
                <w:color w:val="333333"/>
                <w:spacing w:val="8"/>
                <w:sz w:val="21"/>
                <w:szCs w:val="21"/>
                <w:lang w:val="zh-TW" w:eastAsia="zh-CN"/>
              </w:rPr>
              <w:t>向采购人提供</w:t>
            </w:r>
            <w:r>
              <w:rPr>
                <w:rFonts w:hint="eastAsia" w:ascii="宋体" w:hAnsi="宋体" w:eastAsia="宋体" w:cs="宋体"/>
                <w:color w:val="auto"/>
                <w:spacing w:val="8"/>
                <w:sz w:val="21"/>
                <w:szCs w:val="21"/>
                <w:lang w:val="zh-TW" w:eastAsia="zh-CN"/>
              </w:rPr>
              <w:t>相当于</w:t>
            </w:r>
            <w:r>
              <w:rPr>
                <w:rFonts w:hint="eastAsia" w:ascii="宋体" w:hAnsi="宋体" w:eastAsia="宋体" w:cs="宋体"/>
                <w:b/>
                <w:bCs/>
                <w:color w:val="auto"/>
                <w:spacing w:val="8"/>
                <w:sz w:val="21"/>
                <w:szCs w:val="21"/>
                <w:u w:val="single"/>
                <w:lang w:val="zh-TW" w:eastAsia="zh-CN"/>
              </w:rPr>
              <w:t>合同总价</w:t>
            </w:r>
            <w:r>
              <w:rPr>
                <w:rFonts w:hint="eastAsia" w:ascii="宋体" w:hAnsi="宋体" w:eastAsia="宋体" w:cs="宋体"/>
                <w:b/>
                <w:bCs/>
                <w:color w:val="auto"/>
                <w:spacing w:val="8"/>
                <w:sz w:val="21"/>
                <w:szCs w:val="21"/>
                <w:u w:val="single"/>
                <w:lang w:val="en-US" w:eastAsia="zh-CN"/>
              </w:rPr>
              <w:t>5</w:t>
            </w:r>
            <w:r>
              <w:rPr>
                <w:rFonts w:hint="eastAsia" w:ascii="宋体" w:hAnsi="宋体" w:eastAsia="宋体" w:cs="宋体"/>
                <w:b/>
                <w:bCs/>
                <w:color w:val="auto"/>
                <w:spacing w:val="8"/>
                <w:sz w:val="21"/>
                <w:szCs w:val="21"/>
                <w:u w:val="single"/>
                <w:lang w:val="zh-TW" w:eastAsia="zh-CN"/>
              </w:rPr>
              <w:t>%</w:t>
            </w:r>
            <w:r>
              <w:rPr>
                <w:rFonts w:hint="eastAsia" w:ascii="宋体" w:hAnsi="宋体" w:eastAsia="宋体" w:cs="宋体"/>
                <w:color w:val="auto"/>
                <w:spacing w:val="8"/>
                <w:sz w:val="21"/>
                <w:szCs w:val="21"/>
                <w:lang w:val="zh-TW" w:eastAsia="zh-CN"/>
              </w:rPr>
              <w:t>的</w:t>
            </w:r>
            <w:r>
              <w:rPr>
                <w:rFonts w:hint="eastAsia" w:ascii="宋体" w:hAnsi="宋体" w:eastAsia="宋体" w:cs="宋体"/>
                <w:color w:val="333333"/>
                <w:spacing w:val="8"/>
                <w:sz w:val="21"/>
                <w:szCs w:val="21"/>
                <w:lang w:val="zh-TW" w:eastAsia="zh-CN"/>
              </w:rPr>
              <w:t>履约保证金（中标供应商自主选择以支票、汇票、本票、保函等非现金形式缴纳或递交），采购人将在终验完毕后返还乙方履约保证金。</w:t>
            </w:r>
          </w:p>
        </w:tc>
      </w:tr>
      <w:tr w14:paraId="4504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11" w:type="dxa"/>
            <w:noWrap w:val="0"/>
            <w:vAlign w:val="center"/>
          </w:tcPr>
          <w:p w14:paraId="6DF7E6DE">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25</w:t>
            </w:r>
          </w:p>
        </w:tc>
        <w:tc>
          <w:tcPr>
            <w:tcW w:w="8582" w:type="dxa"/>
            <w:gridSpan w:val="2"/>
            <w:noWrap w:val="0"/>
            <w:vAlign w:val="center"/>
          </w:tcPr>
          <w:p w14:paraId="65C5879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spacing w:val="0"/>
                <w:sz w:val="21"/>
                <w:szCs w:val="21"/>
                <w:highlight w:val="none"/>
                <w:lang w:val="en-US" w:eastAsia="zh-CN" w:bidi="zh-CN"/>
              </w:rPr>
            </w:pPr>
            <w:r>
              <w:rPr>
                <w:rFonts w:hint="eastAsia" w:ascii="宋体" w:hAnsi="宋体" w:eastAsia="宋体" w:cs="宋体"/>
                <w:b w:val="0"/>
                <w:bCs/>
                <w:spacing w:val="0"/>
                <w:sz w:val="21"/>
                <w:szCs w:val="21"/>
                <w:highlight w:val="none"/>
                <w:lang w:val="en-US" w:eastAsia="zh-CN" w:bidi="zh-CN"/>
              </w:rPr>
              <w:t>25.1异议受理的机构信息</w:t>
            </w:r>
          </w:p>
          <w:p w14:paraId="1092756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采购人名称：</w:t>
            </w:r>
            <w:r>
              <w:rPr>
                <w:rFonts w:hint="eastAsia" w:ascii="宋体" w:hAnsi="宋体" w:eastAsia="宋体" w:cs="宋体"/>
                <w:color w:val="auto"/>
                <w:spacing w:val="8"/>
                <w:sz w:val="21"/>
                <w:szCs w:val="21"/>
                <w:lang w:val="en-US" w:eastAsia="zh-CN"/>
              </w:rPr>
              <w:t>常州市金坛区指前镇芦溪村村民委员会</w:t>
            </w:r>
            <w:r>
              <w:rPr>
                <w:rFonts w:hint="eastAsia" w:ascii="宋体" w:hAnsi="宋体" w:eastAsia="宋体" w:cs="宋体"/>
                <w:b w:val="0"/>
                <w:bCs/>
                <w:color w:val="auto"/>
                <w:spacing w:val="0"/>
                <w:sz w:val="21"/>
                <w:szCs w:val="21"/>
                <w:highlight w:val="none"/>
                <w:lang w:val="en-US" w:eastAsia="zh-CN"/>
              </w:rPr>
              <w:t xml:space="preserve">     </w:t>
            </w:r>
          </w:p>
          <w:p w14:paraId="0DC9D10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420" w:firstLineChars="200"/>
              <w:jc w:val="left"/>
              <w:textAlignment w:val="auto"/>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通讯地址：</w:t>
            </w:r>
            <w:r>
              <w:rPr>
                <w:rFonts w:hint="eastAsia" w:ascii="宋体" w:hAnsi="宋体" w:eastAsia="宋体" w:cs="宋体"/>
                <w:spacing w:val="8"/>
                <w:sz w:val="21"/>
                <w:szCs w:val="21"/>
                <w:lang w:val="zh-TW"/>
              </w:rPr>
              <w:t>常州市金坛区指前镇芦溪村委后塘组168号</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b w:val="0"/>
                <w:bCs/>
                <w:color w:val="auto"/>
                <w:spacing w:val="0"/>
                <w:sz w:val="21"/>
                <w:szCs w:val="21"/>
                <w:highlight w:val="none"/>
                <w:lang w:val="en-US" w:eastAsia="zh-CN"/>
              </w:rPr>
              <w:t xml:space="preserve">   </w:t>
            </w:r>
          </w:p>
          <w:p w14:paraId="5EA0648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420" w:firstLineChars="200"/>
              <w:jc w:val="left"/>
              <w:textAlignment w:val="auto"/>
              <w:rPr>
                <w:rFonts w:hint="eastAsia" w:ascii="宋体" w:hAnsi="宋体" w:eastAsia="宋体" w:cs="宋体"/>
                <w:b w:val="0"/>
                <w:bCs/>
                <w:color w:val="0000FF"/>
                <w:spacing w:val="0"/>
                <w:sz w:val="21"/>
                <w:szCs w:val="21"/>
                <w:highlight w:val="none"/>
                <w:lang w:val="en-US" w:eastAsia="zh-CN" w:bidi="zh-CN"/>
              </w:rPr>
            </w:pPr>
            <w:r>
              <w:rPr>
                <w:rFonts w:hint="eastAsia" w:ascii="宋体" w:hAnsi="宋体" w:eastAsia="宋体" w:cs="宋体"/>
                <w:b w:val="0"/>
                <w:bCs/>
                <w:color w:val="auto"/>
                <w:spacing w:val="0"/>
                <w:sz w:val="21"/>
                <w:szCs w:val="21"/>
                <w:highlight w:val="none"/>
                <w:lang w:val="en-US" w:eastAsia="zh-CN"/>
              </w:rPr>
              <w:t>电话：</w:t>
            </w:r>
            <w:r>
              <w:rPr>
                <w:rFonts w:hint="eastAsia" w:ascii="宋体" w:hAnsi="宋体" w:eastAsia="宋体" w:cs="宋体"/>
                <w:spacing w:val="8"/>
                <w:sz w:val="21"/>
                <w:szCs w:val="21"/>
                <w:highlight w:val="none"/>
                <w:lang w:val="en-US" w:eastAsia="zh-CN"/>
              </w:rPr>
              <w:t>18961108176</w:t>
            </w:r>
            <w:r>
              <w:rPr>
                <w:rFonts w:hint="eastAsia" w:ascii="宋体" w:hAnsi="宋体" w:eastAsia="宋体" w:cs="宋体"/>
                <w:b w:val="0"/>
                <w:bCs/>
                <w:color w:val="0000FF"/>
                <w:spacing w:val="0"/>
                <w:sz w:val="21"/>
                <w:szCs w:val="21"/>
                <w:highlight w:val="none"/>
                <w:lang w:val="en-US" w:eastAsia="zh-CN"/>
              </w:rPr>
              <w:t xml:space="preserve">        </w:t>
            </w:r>
          </w:p>
          <w:p w14:paraId="3CA64A4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b w:val="0"/>
                <w:bCs/>
                <w:spacing w:val="0"/>
                <w:sz w:val="21"/>
                <w:szCs w:val="21"/>
                <w:highlight w:val="none"/>
                <w:lang w:val="en-US" w:eastAsia="zh-CN" w:bidi="zh-CN"/>
              </w:rPr>
            </w:pPr>
            <w:r>
              <w:rPr>
                <w:rFonts w:hint="eastAsia" w:ascii="宋体" w:hAnsi="宋体" w:eastAsia="宋体" w:cs="宋体"/>
                <w:b w:val="0"/>
                <w:bCs/>
                <w:spacing w:val="0"/>
                <w:sz w:val="21"/>
                <w:szCs w:val="21"/>
                <w:highlight w:val="none"/>
                <w:lang w:val="en-US" w:eastAsia="zh-CN" w:bidi="zh-CN"/>
              </w:rPr>
              <w:t>25.2投诉受理的机构信息：</w:t>
            </w:r>
          </w:p>
          <w:p w14:paraId="160E941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420" w:firstLineChars="200"/>
              <w:jc w:val="left"/>
              <w:textAlignment w:val="auto"/>
              <w:rPr>
                <w:rFonts w:hint="eastAsia" w:ascii="宋体" w:hAnsi="宋体" w:eastAsia="宋体" w:cs="宋体"/>
                <w:b w:val="0"/>
                <w:bCs/>
                <w:spacing w:val="0"/>
                <w:sz w:val="21"/>
                <w:szCs w:val="21"/>
                <w:highlight w:val="none"/>
                <w:lang w:val="en-US" w:eastAsia="zh-CN" w:bidi="zh-CN"/>
              </w:rPr>
            </w:pPr>
            <w:r>
              <w:rPr>
                <w:rFonts w:hint="eastAsia" w:ascii="宋体" w:hAnsi="宋体" w:eastAsia="宋体" w:cs="宋体"/>
                <w:b w:val="0"/>
                <w:bCs/>
                <w:spacing w:val="0"/>
                <w:sz w:val="21"/>
                <w:szCs w:val="21"/>
                <w:highlight w:val="none"/>
                <w:lang w:val="en-US" w:eastAsia="zh-CN" w:bidi="zh-CN"/>
              </w:rPr>
              <w:t>受理部门：</w:t>
            </w:r>
            <w:r>
              <w:rPr>
                <w:rFonts w:hint="eastAsia" w:ascii="宋体" w:hAnsi="宋体" w:eastAsia="宋体" w:cs="宋体"/>
                <w:spacing w:val="8"/>
                <w:sz w:val="21"/>
                <w:szCs w:val="21"/>
                <w:highlight w:val="none"/>
              </w:rPr>
              <w:t>常州市金坛区</w:t>
            </w:r>
            <w:r>
              <w:rPr>
                <w:rFonts w:hint="eastAsia" w:ascii="宋体" w:hAnsi="宋体" w:eastAsia="宋体" w:cs="宋体"/>
                <w:spacing w:val="8"/>
                <w:sz w:val="21"/>
                <w:szCs w:val="21"/>
                <w:highlight w:val="none"/>
                <w:lang w:eastAsia="zh-CN"/>
              </w:rPr>
              <w:t>指前</w:t>
            </w:r>
            <w:r>
              <w:rPr>
                <w:rFonts w:hint="eastAsia" w:ascii="宋体" w:hAnsi="宋体" w:eastAsia="宋体" w:cs="宋体"/>
                <w:spacing w:val="8"/>
                <w:sz w:val="21"/>
                <w:szCs w:val="21"/>
                <w:highlight w:val="none"/>
              </w:rPr>
              <w:t>镇人民政府</w:t>
            </w:r>
          </w:p>
          <w:p w14:paraId="67EBEE2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420" w:firstLineChars="200"/>
              <w:jc w:val="left"/>
              <w:textAlignment w:val="auto"/>
              <w:rPr>
                <w:rFonts w:hint="eastAsia" w:ascii="宋体" w:hAnsi="宋体" w:eastAsia="宋体" w:cs="宋体"/>
                <w:b w:val="0"/>
                <w:bCs/>
                <w:spacing w:val="0"/>
                <w:sz w:val="21"/>
                <w:szCs w:val="21"/>
                <w:highlight w:val="none"/>
                <w:lang w:val="en-US" w:eastAsia="zh-CN" w:bidi="zh-CN"/>
              </w:rPr>
            </w:pPr>
            <w:r>
              <w:rPr>
                <w:rFonts w:hint="eastAsia" w:ascii="宋体" w:hAnsi="宋体" w:eastAsia="宋体" w:cs="宋体"/>
                <w:b w:val="0"/>
                <w:bCs/>
                <w:spacing w:val="0"/>
                <w:sz w:val="21"/>
                <w:szCs w:val="21"/>
                <w:highlight w:val="none"/>
                <w:lang w:val="en-US" w:eastAsia="zh-CN" w:bidi="zh-CN"/>
              </w:rPr>
              <w:t>通讯地址：</w:t>
            </w:r>
            <w:r>
              <w:rPr>
                <w:rFonts w:hint="eastAsia" w:ascii="宋体" w:hAnsi="宋体" w:eastAsia="宋体" w:cs="宋体"/>
                <w:spacing w:val="8"/>
                <w:sz w:val="21"/>
                <w:szCs w:val="21"/>
                <w:highlight w:val="none"/>
                <w:lang w:eastAsia="zh-CN"/>
              </w:rPr>
              <w:t>常州市金坛区长荡湖科技创业园</w:t>
            </w:r>
          </w:p>
          <w:p w14:paraId="5CA68077">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420" w:firstLineChars="200"/>
              <w:textAlignment w:val="auto"/>
              <w:rPr>
                <w:rFonts w:hint="default" w:ascii="宋体" w:hAnsi="宋体" w:eastAsia="宋体" w:cs="宋体"/>
                <w:color w:val="333333"/>
                <w:spacing w:val="8"/>
                <w:sz w:val="21"/>
                <w:szCs w:val="21"/>
                <w:lang w:val="en-US" w:eastAsia="zh-CN"/>
              </w:rPr>
            </w:pPr>
            <w:r>
              <w:rPr>
                <w:rFonts w:hint="eastAsia" w:ascii="宋体" w:hAnsi="宋体" w:eastAsia="宋体" w:cs="宋体"/>
                <w:b w:val="0"/>
                <w:bCs/>
                <w:spacing w:val="0"/>
                <w:sz w:val="21"/>
                <w:szCs w:val="21"/>
                <w:highlight w:val="none"/>
                <w:lang w:val="en-US" w:eastAsia="zh-CN" w:bidi="zh-CN"/>
              </w:rPr>
              <w:t>电话：</w:t>
            </w:r>
            <w:r>
              <w:rPr>
                <w:rFonts w:hint="eastAsia" w:ascii="宋体" w:hAnsi="宋体" w:eastAsia="宋体" w:cs="宋体"/>
                <w:spacing w:val="8"/>
                <w:sz w:val="21"/>
                <w:szCs w:val="21"/>
                <w:lang w:val="en-US" w:eastAsia="zh-CN"/>
              </w:rPr>
              <w:t>055.59-</w:t>
            </w:r>
            <w:r>
              <w:rPr>
                <w:rFonts w:hint="eastAsia" w:ascii="宋体" w:hAnsi="宋体" w:eastAsia="宋体" w:cs="宋体"/>
                <w:spacing w:val="8"/>
                <w:sz w:val="21"/>
                <w:szCs w:val="21"/>
              </w:rPr>
              <w:t>82756619</w:t>
            </w:r>
          </w:p>
        </w:tc>
      </w:tr>
      <w:tr w14:paraId="7C3C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1" w:type="dxa"/>
            <w:noWrap w:val="0"/>
            <w:vAlign w:val="center"/>
          </w:tcPr>
          <w:p w14:paraId="213FBA1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firstLine="226" w:firstLineChars="10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26</w:t>
            </w:r>
          </w:p>
        </w:tc>
        <w:tc>
          <w:tcPr>
            <w:tcW w:w="2089" w:type="dxa"/>
            <w:noWrap w:val="0"/>
            <w:vAlign w:val="center"/>
          </w:tcPr>
          <w:p w14:paraId="03973F98">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sz w:val="21"/>
                <w:szCs w:val="21"/>
                <w:lang w:val="en-US" w:eastAsia="zh-CN"/>
              </w:rPr>
              <w:t>采购</w:t>
            </w:r>
            <w:r>
              <w:rPr>
                <w:rFonts w:hint="eastAsia" w:ascii="宋体" w:hAnsi="宋体" w:eastAsia="宋体" w:cs="宋体"/>
                <w:sz w:val="21"/>
                <w:szCs w:val="21"/>
              </w:rPr>
              <w:t>人补充的其他内容</w:t>
            </w:r>
          </w:p>
        </w:tc>
        <w:tc>
          <w:tcPr>
            <w:tcW w:w="6493" w:type="dxa"/>
            <w:noWrap w:val="0"/>
            <w:vAlign w:val="center"/>
          </w:tcPr>
          <w:p w14:paraId="2358DDDC">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1.</w:t>
            </w:r>
            <w:r>
              <w:rPr>
                <w:rFonts w:hint="eastAsia" w:ascii="宋体" w:hAnsi="宋体" w:eastAsia="宋体" w:cs="宋体"/>
                <w:color w:val="333333"/>
                <w:spacing w:val="8"/>
                <w:sz w:val="21"/>
                <w:szCs w:val="21"/>
                <w:lang w:val="zh-CN" w:eastAsia="zh-CN"/>
              </w:rPr>
              <w:t>*</w:t>
            </w:r>
            <w:r>
              <w:rPr>
                <w:rFonts w:hint="eastAsia" w:ascii="宋体" w:hAnsi="宋体" w:eastAsia="宋体" w:cs="宋体"/>
                <w:b/>
                <w:bCs/>
                <w:color w:val="333333"/>
                <w:spacing w:val="8"/>
                <w:sz w:val="21"/>
                <w:szCs w:val="21"/>
                <w:lang w:val="zh-CN" w:eastAsia="zh-CN"/>
              </w:rPr>
              <w:t>满足本</w:t>
            </w:r>
            <w:r>
              <w:rPr>
                <w:rFonts w:hint="eastAsia" w:ascii="宋体" w:hAnsi="宋体" w:eastAsia="宋体" w:cs="宋体"/>
                <w:b/>
                <w:bCs/>
                <w:color w:val="333333"/>
                <w:spacing w:val="8"/>
                <w:sz w:val="21"/>
                <w:szCs w:val="21"/>
                <w:lang w:val="en-US" w:eastAsia="zh-CN"/>
              </w:rPr>
              <w:t>谈判文件</w:t>
            </w:r>
            <w:r>
              <w:rPr>
                <w:rFonts w:hint="eastAsia" w:ascii="宋体" w:hAnsi="宋体" w:eastAsia="宋体" w:cs="宋体"/>
                <w:b/>
                <w:bCs/>
                <w:color w:val="333333"/>
                <w:spacing w:val="8"/>
                <w:sz w:val="21"/>
                <w:szCs w:val="21"/>
                <w:lang w:val="zh-CN" w:eastAsia="zh-CN"/>
              </w:rPr>
              <w:t>第四章采购需求中加“</w:t>
            </w:r>
            <w:r>
              <w:rPr>
                <w:rFonts w:hint="eastAsia" w:ascii="宋体" w:hAnsi="宋体" w:eastAsia="宋体" w:cs="宋体"/>
                <w:b/>
                <w:bCs/>
                <w:color w:val="333333"/>
                <w:spacing w:val="8"/>
                <w:sz w:val="21"/>
                <w:szCs w:val="21"/>
                <w:lang w:val="zh-TW" w:eastAsia="zh-CN"/>
              </w:rPr>
              <w:t>★</w:t>
            </w:r>
            <w:r>
              <w:rPr>
                <w:rFonts w:hint="eastAsia" w:ascii="宋体" w:hAnsi="宋体" w:eastAsia="宋体" w:cs="宋体"/>
                <w:b/>
                <w:bCs/>
                <w:color w:val="333333"/>
                <w:spacing w:val="8"/>
                <w:sz w:val="21"/>
                <w:szCs w:val="21"/>
                <w:lang w:val="zh-CN" w:eastAsia="zh-CN"/>
              </w:rPr>
              <w:t>”的采购需求。</w:t>
            </w:r>
          </w:p>
          <w:p w14:paraId="160C768A">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zh-TW" w:eastAsia="zh-CN"/>
              </w:rPr>
            </w:pPr>
            <w:r>
              <w:rPr>
                <w:rFonts w:hint="eastAsia" w:ascii="宋体" w:hAnsi="宋体" w:eastAsia="宋体" w:cs="宋体"/>
                <w:color w:val="333333"/>
                <w:spacing w:val="8"/>
                <w:sz w:val="21"/>
                <w:szCs w:val="21"/>
                <w:lang w:val="en-US" w:eastAsia="zh-CN"/>
              </w:rPr>
              <w:t>2.</w:t>
            </w:r>
            <w:r>
              <w:rPr>
                <w:rFonts w:hint="eastAsia" w:ascii="宋体" w:hAnsi="宋体" w:eastAsia="宋体" w:cs="宋体"/>
                <w:color w:val="333333"/>
                <w:spacing w:val="8"/>
                <w:sz w:val="21"/>
                <w:szCs w:val="21"/>
                <w:lang w:val="zh-TW" w:eastAsia="zh-CN"/>
              </w:rPr>
              <w:t>各潜在响应人登录</w:t>
            </w:r>
            <w:r>
              <w:rPr>
                <w:rFonts w:hint="eastAsia" w:ascii="宋体" w:hAnsi="宋体" w:eastAsia="宋体" w:cs="宋体"/>
                <w:color w:val="auto"/>
                <w:spacing w:val="8"/>
                <w:sz w:val="21"/>
                <w:szCs w:val="21"/>
                <w:lang w:val="en-US" w:eastAsia="zh-CN"/>
              </w:rPr>
              <w:t>“</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color w:val="auto"/>
                <w:spacing w:val="8"/>
                <w:sz w:val="21"/>
                <w:szCs w:val="21"/>
                <w:lang w:val="en-US" w:eastAsia="zh-CN"/>
              </w:rPr>
              <w:t>”（网址</w:t>
            </w:r>
            <w:r>
              <w:rPr>
                <w:rFonts w:hint="eastAsia" w:ascii="宋体" w:hAnsi="宋体" w:eastAsia="宋体" w:cs="宋体"/>
                <w:b/>
                <w:bCs/>
                <w:color w:val="auto"/>
                <w:spacing w:val="8"/>
                <w:sz w:val="21"/>
                <w:szCs w:val="21"/>
                <w:u w:val="none"/>
                <w:lang w:val="en-US" w:eastAsia="zh-CN"/>
              </w:rPr>
              <w:t>：</w:t>
            </w:r>
            <w:r>
              <w:rPr>
                <w:rFonts w:hint="eastAsia" w:ascii="宋体" w:hAnsi="宋体" w:eastAsia="宋体" w:cs="宋体"/>
                <w:b/>
                <w:bCs/>
                <w:color w:val="auto"/>
                <w:spacing w:val="8"/>
                <w:sz w:val="21"/>
                <w:szCs w:val="21"/>
                <w:highlight w:val="none"/>
                <w:u w:val="single"/>
                <w:lang w:val="en-US" w:eastAsia="zh-CN"/>
              </w:rPr>
              <w:t>https://www.etrading.cn/jtq/index.html</w:t>
            </w:r>
            <w:r>
              <w:rPr>
                <w:rFonts w:hint="eastAsia" w:ascii="宋体" w:hAnsi="宋体" w:eastAsia="宋体" w:cs="宋体"/>
                <w:color w:val="auto"/>
                <w:spacing w:val="8"/>
                <w:sz w:val="21"/>
                <w:szCs w:val="21"/>
                <w:u w:val="single"/>
                <w:lang w:val="en-US" w:eastAsia="zh-CN"/>
              </w:rPr>
              <w:t>）</w:t>
            </w:r>
            <w:r>
              <w:rPr>
                <w:rFonts w:hint="eastAsia" w:ascii="宋体" w:hAnsi="宋体" w:eastAsia="宋体" w:cs="宋体"/>
                <w:color w:val="auto"/>
                <w:spacing w:val="8"/>
                <w:sz w:val="21"/>
                <w:szCs w:val="21"/>
                <w:u w:val="single"/>
                <w:lang w:val="zh-TW" w:eastAsia="zh-CN"/>
              </w:rPr>
              <w:t>后，下载本项目</w:t>
            </w:r>
            <w:r>
              <w:rPr>
                <w:rFonts w:hint="eastAsia" w:ascii="宋体" w:hAnsi="宋体" w:eastAsia="宋体" w:cs="宋体"/>
                <w:color w:val="auto"/>
                <w:spacing w:val="8"/>
                <w:sz w:val="21"/>
                <w:szCs w:val="21"/>
                <w:u w:val="single"/>
                <w:lang w:val="en-US" w:eastAsia="zh-CN"/>
              </w:rPr>
              <w:t>磋商</w:t>
            </w:r>
            <w:r>
              <w:rPr>
                <w:rFonts w:hint="eastAsia" w:ascii="宋体" w:hAnsi="宋体" w:eastAsia="宋体" w:cs="宋体"/>
                <w:color w:val="auto"/>
                <w:spacing w:val="8"/>
                <w:sz w:val="21"/>
                <w:szCs w:val="21"/>
                <w:u w:val="single"/>
                <w:lang w:val="zh-TW" w:eastAsia="zh-CN"/>
              </w:rPr>
              <w:t>文件，即可按要求参与投标，无须额外登记备案。</w:t>
            </w:r>
          </w:p>
          <w:p w14:paraId="6B6E8D7F">
            <w:pPr>
              <w:keepNext w:val="0"/>
              <w:keepLines w:val="0"/>
              <w:pageBreakBefore w:val="0"/>
              <w:widowControl/>
              <w:numPr>
                <w:ilvl w:val="0"/>
                <w:numId w:val="0"/>
              </w:numPr>
              <w:suppressLineNumbers w:val="0"/>
              <w:shd w:val="clear" w:color="auto" w:fill="FFFFFF"/>
              <w:kinsoku/>
              <w:wordWrap/>
              <w:overflowPunct/>
              <w:topLinePunct w:val="0"/>
              <w:bidi w:val="0"/>
              <w:spacing w:before="0" w:beforeAutospacing="0" w:after="0" w:afterAutospacing="0" w:line="360" w:lineRule="auto"/>
              <w:ind w:left="0" w:right="0" w:rightChars="0"/>
              <w:textAlignment w:val="auto"/>
              <w:rPr>
                <w:rFonts w:hint="eastAsia" w:ascii="宋体" w:hAnsi="宋体" w:eastAsia="宋体" w:cs="宋体"/>
                <w:color w:val="333333"/>
                <w:spacing w:val="8"/>
                <w:sz w:val="21"/>
                <w:szCs w:val="21"/>
                <w:lang w:val="en-US" w:eastAsia="zh-CN"/>
              </w:rPr>
            </w:pPr>
            <w:r>
              <w:rPr>
                <w:rFonts w:hint="eastAsia" w:ascii="宋体" w:hAnsi="宋体" w:eastAsia="宋体" w:cs="宋体"/>
                <w:color w:val="333333"/>
                <w:spacing w:val="8"/>
                <w:sz w:val="21"/>
                <w:szCs w:val="21"/>
                <w:lang w:val="en-US" w:eastAsia="zh-CN"/>
              </w:rPr>
              <w:t>3.本项目</w:t>
            </w:r>
            <w:r>
              <w:rPr>
                <w:rFonts w:hint="eastAsia" w:ascii="宋体" w:hAnsi="宋体" w:eastAsia="宋体" w:cs="宋体"/>
                <w:color w:val="auto"/>
                <w:spacing w:val="8"/>
                <w:sz w:val="21"/>
                <w:szCs w:val="21"/>
                <w:lang w:val="en-US" w:eastAsia="zh-CN"/>
              </w:rPr>
              <w:t>代理费用：6850元，中标供应商在领取中标通知书时一次性以现金支付给采购代理单位，供</w:t>
            </w:r>
            <w:r>
              <w:rPr>
                <w:rFonts w:hint="eastAsia" w:ascii="宋体" w:hAnsi="宋体" w:eastAsia="宋体" w:cs="宋体"/>
                <w:color w:val="333333"/>
                <w:spacing w:val="8"/>
                <w:sz w:val="21"/>
                <w:szCs w:val="21"/>
                <w:lang w:val="en-US" w:eastAsia="zh-CN"/>
              </w:rPr>
              <w:t>应商在响应报价中应综合考虑。</w:t>
            </w:r>
          </w:p>
        </w:tc>
      </w:tr>
    </w:tbl>
    <w:p w14:paraId="1459B352">
      <w:pPr>
        <w:widowControl/>
        <w:numPr>
          <w:ilvl w:val="0"/>
          <w:numId w:val="0"/>
        </w:numPr>
        <w:shd w:val="clear" w:color="auto" w:fill="FFFFFF"/>
        <w:spacing w:line="360" w:lineRule="auto"/>
        <w:ind w:firstLine="420" w:firstLineChars="200"/>
        <w:rPr>
          <w:rFonts w:hint="eastAsia" w:ascii="宋体" w:hAnsi="宋体" w:eastAsia="宋体" w:cs="宋体"/>
          <w:color w:val="000000"/>
          <w:sz w:val="21"/>
          <w:szCs w:val="21"/>
        </w:rPr>
      </w:pPr>
    </w:p>
    <w:p w14:paraId="664FF76F">
      <w:pPr>
        <w:widowControl/>
        <w:numPr>
          <w:ilvl w:val="0"/>
          <w:numId w:val="0"/>
        </w:numPr>
        <w:shd w:val="clear" w:color="auto" w:fill="FFFFFF"/>
        <w:spacing w:line="360" w:lineRule="auto"/>
        <w:rPr>
          <w:rFonts w:hint="eastAsia" w:ascii="宋体" w:hAnsi="宋体" w:eastAsia="宋体" w:cs="宋体"/>
          <w:color w:val="333333"/>
          <w:spacing w:val="8"/>
          <w:sz w:val="28"/>
          <w:szCs w:val="28"/>
          <w:lang w:val="zh-TW" w:eastAsia="zh-CN"/>
        </w:rPr>
      </w:pPr>
      <w:r>
        <w:rPr>
          <w:rFonts w:hint="eastAsia" w:ascii="宋体" w:hAnsi="宋体" w:eastAsia="宋体" w:cs="宋体"/>
          <w:b/>
          <w:bCs/>
          <w:color w:val="333333"/>
          <w:spacing w:val="8"/>
          <w:sz w:val="21"/>
          <w:szCs w:val="21"/>
          <w:lang w:val="zh-TW" w:eastAsia="zh-CN"/>
        </w:rPr>
        <w:t>注：</w:t>
      </w:r>
      <w:r>
        <w:rPr>
          <w:rFonts w:hint="eastAsia" w:ascii="宋体" w:hAnsi="宋体" w:eastAsia="宋体" w:cs="宋体"/>
          <w:color w:val="333333"/>
          <w:spacing w:val="8"/>
          <w:sz w:val="21"/>
          <w:szCs w:val="21"/>
          <w:lang w:val="zh-TW" w:eastAsia="zh-CN"/>
        </w:rPr>
        <w:t>1.上表中加 * 项目若有缺失或无效，投标将被拒绝或投标无效且不允许在开标后补正；</w:t>
      </w:r>
      <w:r>
        <w:rPr>
          <w:rFonts w:hint="eastAsia" w:ascii="宋体" w:hAnsi="宋体" w:eastAsia="宋体" w:cs="宋体"/>
          <w:color w:val="333333"/>
          <w:spacing w:val="8"/>
          <w:sz w:val="28"/>
          <w:szCs w:val="28"/>
          <w:lang w:val="zh-TW" w:eastAsia="zh-CN"/>
        </w:rPr>
        <w:t xml:space="preserve"> </w:t>
      </w:r>
    </w:p>
    <w:p w14:paraId="6744CDBB">
      <w:pPr>
        <w:spacing w:line="480" w:lineRule="auto"/>
        <w:jc w:val="center"/>
        <w:rPr>
          <w:rFonts w:hint="eastAsia" w:ascii="黑体" w:hAnsi="黑体" w:eastAsia="黑体" w:cs="黑体"/>
          <w:b/>
          <w:bCs/>
          <w:sz w:val="28"/>
          <w:szCs w:val="28"/>
        </w:rPr>
      </w:pPr>
      <w:r>
        <w:rPr>
          <w:rFonts w:hint="eastAsia" w:ascii="宋体" w:hAnsi="宋体" w:eastAsia="宋体" w:cs="宋体"/>
          <w:sz w:val="28"/>
          <w:szCs w:val="28"/>
          <w:lang w:val="en-US" w:eastAsia="zh-CN"/>
        </w:rPr>
        <w:br w:type="page"/>
      </w:r>
      <w:bookmarkEnd w:id="0"/>
      <w:bookmarkEnd w:id="1"/>
      <w:r>
        <w:rPr>
          <w:rFonts w:hint="eastAsia" w:ascii="黑体" w:hAnsi="黑体" w:eastAsia="黑体" w:cs="黑体"/>
          <w:b/>
          <w:bCs/>
          <w:sz w:val="24"/>
          <w:szCs w:val="24"/>
          <w:lang w:val="en-US" w:eastAsia="zh-CN"/>
        </w:rPr>
        <w:t>第一节  总则</w:t>
      </w:r>
    </w:p>
    <w:p w14:paraId="6EC8365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1.适用范围</w:t>
      </w:r>
    </w:p>
    <w:p w14:paraId="44D2C514">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1.1 本</w:t>
      </w:r>
      <w:r>
        <w:rPr>
          <w:rFonts w:hint="eastAsia" w:ascii="宋体" w:hAnsi="宋体" w:eastAsia="宋体" w:cs="宋体"/>
          <w:sz w:val="21"/>
          <w:szCs w:val="21"/>
          <w:lang w:eastAsia="zh-CN"/>
        </w:rPr>
        <w:t>谈判文件</w:t>
      </w:r>
      <w:r>
        <w:rPr>
          <w:rFonts w:hint="eastAsia" w:ascii="宋体" w:hAnsi="宋体" w:eastAsia="宋体" w:cs="宋体"/>
          <w:sz w:val="21"/>
          <w:szCs w:val="21"/>
        </w:rPr>
        <w:t>仅适用于本次采购公告中所涉及的项目和内容。</w:t>
      </w:r>
    </w:p>
    <w:p w14:paraId="18DB3EE1">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rPr>
        <w:t>1.2 本</w:t>
      </w:r>
      <w:r>
        <w:rPr>
          <w:rFonts w:hint="eastAsia" w:ascii="宋体" w:hAnsi="宋体" w:eastAsia="宋体" w:cs="宋体"/>
          <w:sz w:val="21"/>
          <w:szCs w:val="21"/>
          <w:lang w:eastAsia="zh-CN"/>
        </w:rPr>
        <w:t>谈判文件</w:t>
      </w:r>
      <w:r>
        <w:rPr>
          <w:rFonts w:hint="eastAsia" w:ascii="宋体" w:hAnsi="宋体" w:eastAsia="宋体" w:cs="宋体"/>
          <w:sz w:val="21"/>
          <w:szCs w:val="21"/>
        </w:rPr>
        <w:t>的解释权为</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val="en-US" w:eastAsia="zh-CN"/>
        </w:rPr>
        <w:t>常州市金坛区指前镇芦溪村村民委员会</w:t>
      </w:r>
      <w:r>
        <w:rPr>
          <w:rFonts w:hint="eastAsia" w:ascii="宋体" w:hAnsi="宋体" w:eastAsia="宋体" w:cs="宋体"/>
          <w:sz w:val="21"/>
          <w:szCs w:val="21"/>
          <w:u w:val="single"/>
        </w:rPr>
        <w:t xml:space="preserve"> </w:t>
      </w:r>
      <w:r>
        <w:rPr>
          <w:rFonts w:hint="eastAsia" w:ascii="宋体" w:hAnsi="宋体" w:eastAsia="宋体" w:cs="宋体"/>
          <w:sz w:val="21"/>
          <w:szCs w:val="21"/>
        </w:rPr>
        <w:t>（采购人），以书面解释为准。</w:t>
      </w:r>
    </w:p>
    <w:p w14:paraId="65378388">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b/>
          <w:color w:val="000000"/>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w:t>
      </w:r>
      <w:r>
        <w:rPr>
          <w:rFonts w:hint="eastAsia" w:ascii="宋体" w:hAnsi="宋体" w:eastAsia="宋体" w:cs="宋体"/>
          <w:sz w:val="21"/>
          <w:szCs w:val="21"/>
          <w:lang w:eastAsia="zh-CN"/>
        </w:rPr>
        <w:t>谈判文件响应人</w:t>
      </w:r>
      <w:r>
        <w:rPr>
          <w:rFonts w:hint="eastAsia" w:ascii="宋体" w:hAnsi="宋体" w:eastAsia="宋体" w:cs="宋体"/>
          <w:sz w:val="21"/>
          <w:szCs w:val="21"/>
        </w:rPr>
        <w:t>若存在任何理解上无法确定之处，均应当按照</w:t>
      </w:r>
      <w:r>
        <w:rPr>
          <w:rFonts w:hint="eastAsia" w:ascii="宋体" w:hAnsi="宋体" w:eastAsia="宋体" w:cs="宋体"/>
          <w:sz w:val="21"/>
          <w:szCs w:val="21"/>
          <w:lang w:eastAsia="zh-CN"/>
        </w:rPr>
        <w:t>谈判文件</w:t>
      </w:r>
      <w:r>
        <w:rPr>
          <w:rFonts w:hint="eastAsia" w:ascii="宋体" w:hAnsi="宋体" w:eastAsia="宋体" w:cs="宋体"/>
          <w:sz w:val="21"/>
          <w:szCs w:val="21"/>
        </w:rPr>
        <w:t>所规定的澄清等程序提出，否则，可能导致的任何不利后果均应当由</w:t>
      </w:r>
      <w:r>
        <w:rPr>
          <w:rFonts w:hint="eastAsia" w:ascii="宋体" w:hAnsi="宋体" w:eastAsia="宋体" w:cs="宋体"/>
          <w:sz w:val="21"/>
          <w:szCs w:val="21"/>
          <w:lang w:eastAsia="zh-CN"/>
        </w:rPr>
        <w:t>响应人</w:t>
      </w:r>
      <w:r>
        <w:rPr>
          <w:rFonts w:hint="eastAsia" w:ascii="宋体" w:hAnsi="宋体" w:eastAsia="宋体" w:cs="宋体"/>
          <w:sz w:val="21"/>
          <w:szCs w:val="21"/>
        </w:rPr>
        <w:t>自行承担。</w:t>
      </w:r>
    </w:p>
    <w:p w14:paraId="4475482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sz w:val="21"/>
          <w:szCs w:val="21"/>
          <w:lang w:val="en-US" w:eastAsia="zh-CN"/>
        </w:rPr>
        <w:t>2.定义</w:t>
      </w:r>
    </w:p>
    <w:p w14:paraId="3E938507">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：本项目的采购人详见</w:t>
      </w:r>
      <w:r>
        <w:rPr>
          <w:rFonts w:hint="eastAsia" w:ascii="宋体" w:hAnsi="宋体" w:eastAsia="宋体" w:cs="宋体"/>
          <w:b/>
          <w:bCs/>
          <w:color w:val="auto"/>
          <w:sz w:val="21"/>
          <w:szCs w:val="21"/>
          <w:highlight w:val="none"/>
          <w:u w:val="single"/>
          <w:lang w:eastAsia="zh-CN"/>
        </w:rPr>
        <w:t>响应人须知前附表</w:t>
      </w:r>
      <w:r>
        <w:rPr>
          <w:rFonts w:hint="eastAsia" w:ascii="宋体" w:hAnsi="宋体" w:eastAsia="宋体" w:cs="宋体"/>
          <w:color w:val="auto"/>
          <w:sz w:val="21"/>
          <w:szCs w:val="21"/>
          <w:highlight w:val="none"/>
        </w:rPr>
        <w:t>。</w:t>
      </w:r>
    </w:p>
    <w:p w14:paraId="14EA4DBC">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：是指采购代理机构或从事采购代理业务的社会中介机构。本项目的采购代理机构</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江苏信达建设工程咨询有限公司  </w:t>
      </w:r>
      <w:r>
        <w:rPr>
          <w:rFonts w:hint="eastAsia" w:ascii="宋体" w:hAnsi="宋体" w:eastAsia="宋体" w:cs="宋体"/>
          <w:b/>
          <w:bCs/>
          <w:color w:val="auto"/>
          <w:sz w:val="21"/>
          <w:szCs w:val="21"/>
          <w:highlight w:val="none"/>
          <w:u w:val="none"/>
          <w:lang w:val="en-US" w:eastAsia="zh-CN"/>
        </w:rPr>
        <w:t>。</w:t>
      </w:r>
    </w:p>
    <w:p w14:paraId="1D4C088C">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（也称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“供应商”、“申请人”）：指向采购人提供货物、工程或者服务的法人、其他组织或者自然人。</w:t>
      </w:r>
    </w:p>
    <w:p w14:paraId="6C6807F7">
      <w:pPr>
        <w:keepNext w:val="0"/>
        <w:keepLines w:val="0"/>
        <w:pageBreakBefore w:val="0"/>
        <w:widowControl w:val="0"/>
        <w:kinsoku/>
        <w:wordWrap/>
        <w:overflowPunct/>
        <w:topLinePunct w:val="0"/>
        <w:autoSpaceDE/>
        <w:autoSpaceDN/>
        <w:bidi w:val="0"/>
        <w:adjustRightInd/>
        <w:snapToGrid w:val="0"/>
        <w:spacing w:line="360" w:lineRule="auto"/>
        <w:ind w:left="0" w:leftChars="0" w:firstLine="793" w:firstLineChars="37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2.3.1合格响应人的条件详见</w:t>
      </w:r>
      <w:r>
        <w:rPr>
          <w:rFonts w:hint="eastAsia" w:ascii="宋体" w:hAnsi="宋体" w:eastAsia="宋体" w:cs="宋体"/>
          <w:b/>
          <w:bCs/>
          <w:color w:val="auto"/>
          <w:sz w:val="21"/>
          <w:szCs w:val="21"/>
          <w:highlight w:val="none"/>
          <w:u w:val="single"/>
          <w:lang w:val="en-US" w:eastAsia="zh-CN"/>
        </w:rPr>
        <w:t>第一章采购公告。</w:t>
      </w:r>
    </w:p>
    <w:p w14:paraId="11AF8EB9">
      <w:pPr>
        <w:keepNext w:val="0"/>
        <w:keepLines w:val="0"/>
        <w:pageBreakBefore w:val="0"/>
        <w:widowControl w:val="0"/>
        <w:kinsoku/>
        <w:wordWrap/>
        <w:overflowPunct/>
        <w:topLinePunct w:val="0"/>
        <w:autoSpaceDE/>
        <w:autoSpaceDN/>
        <w:bidi w:val="0"/>
        <w:adjustRightInd/>
        <w:snapToGrid w:val="0"/>
        <w:spacing w:line="360" w:lineRule="auto"/>
        <w:ind w:left="0" w:leftChars="0" w:firstLine="793" w:firstLineChars="378"/>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2.3.2关于对参与供应商信用记录的采购要求：</w:t>
      </w:r>
    </w:p>
    <w:p w14:paraId="0E171F79">
      <w:pPr>
        <w:keepNext w:val="0"/>
        <w:keepLines w:val="0"/>
        <w:pageBreakBefore w:val="0"/>
        <w:widowControl w:val="0"/>
        <w:kinsoku/>
        <w:wordWrap/>
        <w:overflowPunct/>
        <w:topLinePunct w:val="0"/>
        <w:autoSpaceDE/>
        <w:autoSpaceDN/>
        <w:bidi w:val="0"/>
        <w:adjustRightInd/>
        <w:snapToGrid w:val="0"/>
        <w:spacing w:line="360" w:lineRule="auto"/>
        <w:ind w:left="0" w:leftChars="0" w:firstLine="1209" w:firstLineChars="5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2.3.2.1采购人于资格审查时通过“信用中国 ”网站输入供应商全称或统一社会信用代码查询信用记录。</w:t>
      </w:r>
    </w:p>
    <w:p w14:paraId="291E1B02">
      <w:pPr>
        <w:keepNext w:val="0"/>
        <w:keepLines w:val="0"/>
        <w:pageBreakBefore w:val="0"/>
        <w:widowControl w:val="0"/>
        <w:kinsoku/>
        <w:wordWrap/>
        <w:overflowPunct/>
        <w:topLinePunct w:val="0"/>
        <w:autoSpaceDE/>
        <w:autoSpaceDN/>
        <w:bidi w:val="0"/>
        <w:adjustRightInd/>
        <w:snapToGrid w:val="0"/>
        <w:spacing w:line="360" w:lineRule="auto"/>
        <w:ind w:left="0" w:leftChars="0" w:firstLine="1209" w:firstLineChars="5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2.3.2.2采购人在对供应商进行资格性审查时，应根据查询结果对供应商的不良信用记录逐项甄别确认。下列信用记录属于应依法拒绝供应商参加采购的失信信息：</w:t>
      </w:r>
    </w:p>
    <w:p w14:paraId="6A3231B8">
      <w:pPr>
        <w:keepNext w:val="0"/>
        <w:keepLines w:val="0"/>
        <w:pageBreakBefore w:val="0"/>
        <w:widowControl w:val="0"/>
        <w:kinsoku/>
        <w:wordWrap/>
        <w:overflowPunct/>
        <w:topLinePunct w:val="0"/>
        <w:autoSpaceDE/>
        <w:autoSpaceDN/>
        <w:bidi w:val="0"/>
        <w:adjustRightInd/>
        <w:snapToGrid w:val="0"/>
        <w:spacing w:line="360" w:lineRule="auto"/>
        <w:ind w:left="0" w:leftChars="0" w:firstLine="1419" w:firstLineChars="6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（1）政府采购严重违法记录，即供应商被全国各级财政部门列入“采购严重违法失信行为记录名单”，且在处罚有效期内的。</w:t>
      </w:r>
    </w:p>
    <w:p w14:paraId="49132621">
      <w:pPr>
        <w:keepNext w:val="0"/>
        <w:keepLines w:val="0"/>
        <w:pageBreakBefore w:val="0"/>
        <w:widowControl w:val="0"/>
        <w:kinsoku/>
        <w:wordWrap/>
        <w:overflowPunct/>
        <w:topLinePunct w:val="0"/>
        <w:autoSpaceDE/>
        <w:autoSpaceDN/>
        <w:bidi w:val="0"/>
        <w:adjustRightInd/>
        <w:snapToGrid w:val="0"/>
        <w:spacing w:line="360" w:lineRule="auto"/>
        <w:ind w:left="0" w:leftChars="0" w:firstLine="1419" w:firstLineChars="6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（2）财政部门、法院、工商、税务等部门惩戒的失信信息，包括：</w:t>
      </w:r>
    </w:p>
    <w:p w14:paraId="08996805">
      <w:pPr>
        <w:keepNext w:val="0"/>
        <w:keepLines w:val="0"/>
        <w:pageBreakBefore w:val="0"/>
        <w:widowControl w:val="0"/>
        <w:kinsoku/>
        <w:wordWrap/>
        <w:overflowPunct/>
        <w:topLinePunct w:val="0"/>
        <w:autoSpaceDE/>
        <w:autoSpaceDN/>
        <w:bidi w:val="0"/>
        <w:adjustRightInd/>
        <w:snapToGrid w:val="0"/>
        <w:spacing w:line="360" w:lineRule="auto"/>
        <w:ind w:left="0" w:leftChars="0" w:firstLine="2049" w:firstLineChars="9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1）被列入失信被执行人名单；</w:t>
      </w:r>
    </w:p>
    <w:p w14:paraId="0C1D375E">
      <w:pPr>
        <w:keepNext w:val="0"/>
        <w:keepLines w:val="0"/>
        <w:pageBreakBefore w:val="0"/>
        <w:widowControl w:val="0"/>
        <w:kinsoku/>
        <w:wordWrap/>
        <w:overflowPunct/>
        <w:topLinePunct w:val="0"/>
        <w:autoSpaceDE/>
        <w:autoSpaceDN/>
        <w:bidi w:val="0"/>
        <w:adjustRightInd/>
        <w:snapToGrid w:val="0"/>
        <w:spacing w:line="360" w:lineRule="auto"/>
        <w:ind w:left="0" w:leftChars="0" w:firstLine="2049" w:firstLineChars="9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2）被列入重大税收违法案件当事人名单；</w:t>
      </w:r>
    </w:p>
    <w:p w14:paraId="0FA1DDE8">
      <w:pPr>
        <w:keepNext w:val="0"/>
        <w:keepLines w:val="0"/>
        <w:pageBreakBefore w:val="0"/>
        <w:widowControl w:val="0"/>
        <w:kinsoku/>
        <w:wordWrap/>
        <w:overflowPunct/>
        <w:topLinePunct w:val="0"/>
        <w:autoSpaceDE/>
        <w:autoSpaceDN/>
        <w:bidi w:val="0"/>
        <w:adjustRightInd/>
        <w:snapToGrid w:val="0"/>
        <w:spacing w:line="360" w:lineRule="auto"/>
        <w:ind w:left="0" w:leftChars="0" w:firstLine="2049" w:firstLineChars="9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3）企业经营异常名录中被责令停产停业、暂扣或者吊销许可证或者执照，或者对经营活动中的违法行为处较大数额罚款等行政处罚的信用记录。处罚生效日至递交（投标）文件日未满三年的。</w:t>
      </w:r>
      <w:r>
        <w:rPr>
          <w:rFonts w:hint="eastAsia" w:ascii="宋体" w:hAnsi="宋体" w:eastAsia="宋体" w:cs="宋体"/>
          <w:b/>
          <w:bCs/>
          <w:color w:val="auto"/>
          <w:sz w:val="21"/>
          <w:szCs w:val="21"/>
          <w:highlight w:val="none"/>
          <w:u w:val="single"/>
          <w:lang w:val="en-US" w:eastAsia="zh-CN"/>
        </w:rPr>
        <w:t>注：较大数额罚款金额：认定为200万元（含）以上的罚款，法律、行政法规以及国务院有关部门明确规定相关领域“较大数额罚款”标准高于200万元的，从其规定。较大数额罚款金额认定来源于《财政部关于《中华人民共和国政府采购法实施条例》第十九条第一款“较大数额罚款”具体适用问题的意见》财库【2022】3号文（参照此文件执行）。</w:t>
      </w:r>
    </w:p>
    <w:p w14:paraId="521E4FB2">
      <w:pPr>
        <w:keepNext w:val="0"/>
        <w:keepLines w:val="0"/>
        <w:pageBreakBefore w:val="0"/>
        <w:widowControl w:val="0"/>
        <w:kinsoku/>
        <w:wordWrap/>
        <w:overflowPunct/>
        <w:topLinePunct w:val="0"/>
        <w:autoSpaceDE/>
        <w:autoSpaceDN/>
        <w:bidi w:val="0"/>
        <w:adjustRightInd/>
        <w:snapToGrid w:val="0"/>
        <w:spacing w:line="360" w:lineRule="auto"/>
        <w:ind w:left="0" w:leftChars="0" w:firstLine="1209" w:firstLineChars="576"/>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2.3.2.3对存在失信信息的供应商，采购人应填写《供应商失信信息确认函》，由失信供应商应签字确认。同时，代理工作人员应根据采购人确认的失信信息，登陆到相关来源网站页面进行</w:t>
      </w:r>
      <w:r>
        <w:rPr>
          <w:rFonts w:hint="eastAsia" w:ascii="宋体" w:hAnsi="宋体" w:eastAsia="宋体" w:cs="宋体"/>
          <w:sz w:val="21"/>
          <w:szCs w:val="21"/>
          <w:lang w:val="en-US" w:eastAsia="zh-CN"/>
        </w:rPr>
        <w:t>复核并打印，作为证据留存。</w:t>
      </w:r>
    </w:p>
    <w:p w14:paraId="139C6F43">
      <w:pPr>
        <w:keepNext w:val="0"/>
        <w:keepLines w:val="0"/>
        <w:pageBreakBefore w:val="0"/>
        <w:widowControl w:val="0"/>
        <w:kinsoku/>
        <w:wordWrap/>
        <w:overflowPunct/>
        <w:topLinePunct w:val="0"/>
        <w:autoSpaceDE/>
        <w:autoSpaceDN/>
        <w:bidi w:val="0"/>
        <w:adjustRightInd/>
        <w:snapToGrid w:val="0"/>
        <w:spacing w:line="360" w:lineRule="auto"/>
        <w:ind w:left="0" w:leftChars="0" w:firstLine="1209" w:firstLineChars="57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2.3.2.4响应人参加采购活动（开标当日）前三年内，在经营活动中没有重大违法记录，响应人须在响应文件中递交没有重大违法记录的</w:t>
      </w:r>
      <w:r>
        <w:rPr>
          <w:rFonts w:hint="eastAsia" w:ascii="宋体" w:hAnsi="宋体" w:eastAsia="宋体" w:cs="宋体"/>
          <w:color w:val="auto"/>
          <w:sz w:val="21"/>
          <w:szCs w:val="21"/>
          <w:highlight w:val="none"/>
          <w:lang w:val="en-US" w:eastAsia="zh-CN"/>
        </w:rPr>
        <w:t>书面声明（</w:t>
      </w:r>
      <w:r>
        <w:rPr>
          <w:rFonts w:hint="eastAsia" w:ascii="宋体" w:hAnsi="宋体" w:eastAsia="宋体" w:cs="宋体"/>
          <w:b/>
          <w:bCs/>
          <w:color w:val="auto"/>
          <w:sz w:val="21"/>
          <w:szCs w:val="21"/>
          <w:highlight w:val="none"/>
          <w:lang w:val="en-US" w:eastAsia="zh-CN"/>
        </w:rPr>
        <w:t>详见第六章响应文件格式</w:t>
      </w:r>
      <w:r>
        <w:rPr>
          <w:rFonts w:hint="eastAsia" w:ascii="宋体" w:hAnsi="宋体" w:eastAsia="宋体" w:cs="宋体"/>
          <w:color w:val="auto"/>
          <w:sz w:val="21"/>
          <w:szCs w:val="21"/>
          <w:highlight w:val="none"/>
          <w:lang w:val="en-US" w:eastAsia="zh-CN"/>
        </w:rPr>
        <w:t>），响应人只要存在上述2.3.2.2项中失信信息情形的，均视为未实质性响应，作无效响应文件处理。“信用中国 ”网站、为供应商信用记录查询的主要网站，供应商失信信息记录查询包含了但并不限于“信用中国”网站。</w:t>
      </w:r>
    </w:p>
    <w:p w14:paraId="7D574730">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w:t>
      </w: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谈判文件</w:t>
      </w:r>
      <w:r>
        <w:rPr>
          <w:rFonts w:hint="eastAsia" w:ascii="宋体" w:hAnsi="宋体" w:eastAsia="宋体" w:cs="宋体"/>
          <w:color w:val="auto"/>
          <w:sz w:val="21"/>
          <w:szCs w:val="21"/>
          <w:highlight w:val="none"/>
        </w:rPr>
        <w:t>要求，向采购人提供</w:t>
      </w:r>
      <w:r>
        <w:rPr>
          <w:rFonts w:hint="eastAsia" w:ascii="宋体" w:hAnsi="宋体" w:eastAsia="宋体" w:cs="宋体"/>
          <w:color w:val="auto"/>
          <w:sz w:val="21"/>
          <w:szCs w:val="21"/>
          <w:highlight w:val="none"/>
          <w:lang w:val="en-US" w:eastAsia="zh-CN"/>
        </w:rPr>
        <w:t>除货物和工程以外的其他采购对象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具体内容详见</w:t>
      </w:r>
      <w:r>
        <w:rPr>
          <w:rFonts w:hint="eastAsia" w:ascii="宋体" w:hAnsi="宋体" w:eastAsia="宋体" w:cs="宋体"/>
          <w:b/>
          <w:bCs/>
          <w:color w:val="auto"/>
          <w:sz w:val="21"/>
          <w:szCs w:val="21"/>
          <w:highlight w:val="none"/>
          <w:u w:val="single"/>
        </w:rPr>
        <w:fldChar w:fldCharType="begin"/>
      </w:r>
      <w:r>
        <w:rPr>
          <w:rFonts w:hint="eastAsia" w:ascii="宋体" w:hAnsi="宋体" w:eastAsia="宋体" w:cs="宋体"/>
          <w:b/>
          <w:bCs/>
          <w:color w:val="auto"/>
          <w:sz w:val="21"/>
          <w:szCs w:val="21"/>
          <w:highlight w:val="none"/>
          <w:u w:val="single"/>
        </w:rPr>
        <w:instrText xml:space="preserve"> HYPERLINK \l _Toc18937 </w:instrText>
      </w:r>
      <w:r>
        <w:rPr>
          <w:rFonts w:hint="eastAsia" w:ascii="宋体" w:hAnsi="宋体" w:eastAsia="宋体" w:cs="宋体"/>
          <w:b/>
          <w:bCs/>
          <w:color w:val="auto"/>
          <w:sz w:val="21"/>
          <w:szCs w:val="21"/>
          <w:highlight w:val="none"/>
          <w:u w:val="single"/>
        </w:rPr>
        <w:fldChar w:fldCharType="separate"/>
      </w:r>
      <w:r>
        <w:rPr>
          <w:rFonts w:hint="eastAsia" w:ascii="宋体" w:hAnsi="宋体" w:eastAsia="宋体" w:cs="宋体"/>
          <w:b/>
          <w:bCs/>
          <w:color w:val="auto"/>
          <w:sz w:val="21"/>
          <w:szCs w:val="21"/>
          <w:highlight w:val="none"/>
          <w:u w:val="single"/>
          <w:lang w:eastAsia="zh-CN"/>
        </w:rPr>
        <w:t>第四章采购需求</w:t>
      </w:r>
      <w:r>
        <w:rPr>
          <w:rFonts w:hint="eastAsia" w:ascii="宋体" w:hAnsi="宋体" w:eastAsia="宋体" w:cs="宋体"/>
          <w:b/>
          <w:bCs/>
          <w:color w:val="auto"/>
          <w:sz w:val="21"/>
          <w:szCs w:val="21"/>
          <w:highlight w:val="none"/>
          <w:u w:val="single"/>
        </w:rPr>
        <w:fldChar w:fldCharType="end"/>
      </w:r>
      <w:r>
        <w:rPr>
          <w:rFonts w:hint="eastAsia" w:ascii="宋体" w:hAnsi="宋体" w:eastAsia="宋体" w:cs="宋体"/>
          <w:b/>
          <w:bCs/>
          <w:color w:val="auto"/>
          <w:sz w:val="21"/>
          <w:szCs w:val="21"/>
          <w:highlight w:val="none"/>
          <w:u w:val="single"/>
          <w:lang w:eastAsia="zh-CN"/>
        </w:rPr>
        <w:t>。</w:t>
      </w:r>
    </w:p>
    <w:p w14:paraId="59984D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2.5“联合体”是指两个以上的自然人、法人或者其他组织组成一个联合体，以一个供应商的身份共同参加采购。</w:t>
      </w:r>
      <w:r>
        <w:rPr>
          <w:rFonts w:hint="eastAsia" w:ascii="宋体" w:hAnsi="宋体" w:eastAsia="宋体" w:cs="宋体"/>
          <w:color w:val="auto"/>
          <w:sz w:val="21"/>
          <w:szCs w:val="21"/>
          <w:highlight w:val="none"/>
        </w:rPr>
        <w:t>本项目是否允许联合体投标详见</w:t>
      </w:r>
      <w:r>
        <w:rPr>
          <w:rFonts w:hint="eastAsia" w:ascii="宋体" w:hAnsi="宋体" w:eastAsia="宋体" w:cs="宋体"/>
          <w:b/>
          <w:bCs/>
          <w:color w:val="auto"/>
          <w:sz w:val="21"/>
          <w:szCs w:val="21"/>
          <w:highlight w:val="none"/>
          <w:u w:val="single"/>
          <w:lang w:eastAsia="zh-CN"/>
        </w:rPr>
        <w:t>响应人须知前附表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如果允许联合体投标，联合体各方应符合下列要求：</w:t>
      </w:r>
    </w:p>
    <w:p w14:paraId="795AB0BE">
      <w:pPr>
        <w:keepNext w:val="0"/>
        <w:keepLines w:val="0"/>
        <w:pageBreakBefore w:val="0"/>
        <w:widowControl w:val="0"/>
        <w:kinsoku/>
        <w:wordWrap/>
        <w:overflowPunct/>
        <w:topLinePunct w:val="0"/>
        <w:autoSpaceDE/>
        <w:autoSpaceDN/>
        <w:bidi w:val="0"/>
        <w:adjustRightInd/>
        <w:snapToGrid w:val="0"/>
        <w:spacing w:line="360" w:lineRule="auto"/>
        <w:ind w:left="0" w:leftChars="0" w:firstLine="945" w:firstLineChars="4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2.5.1以联合体形式参加投标的，联合体各方均应当符合本章2.3.1规定的条件，并按照</w:t>
      </w:r>
      <w:r>
        <w:rPr>
          <w:rFonts w:hint="eastAsia" w:ascii="宋体" w:hAnsi="宋体" w:eastAsia="宋体" w:cs="宋体"/>
          <w:b/>
          <w:bCs/>
          <w:sz w:val="21"/>
          <w:szCs w:val="21"/>
          <w:lang w:val="en-US" w:eastAsia="zh-CN"/>
        </w:rPr>
        <w:t>响应人须知前附表</w:t>
      </w:r>
      <w:r>
        <w:rPr>
          <w:rFonts w:hint="eastAsia" w:ascii="宋体" w:hAnsi="宋体" w:eastAsia="宋体" w:cs="宋体"/>
          <w:sz w:val="21"/>
          <w:szCs w:val="21"/>
          <w:lang w:val="en-US" w:eastAsia="zh-CN"/>
        </w:rPr>
        <w:t>要求递交相关材料。采购人根据采购项目的特殊要求规定响应人特定条件的，联合体各方中至少应当有一方符合采购人规定的特定条件。</w:t>
      </w:r>
    </w:p>
    <w:p w14:paraId="79CFD033">
      <w:pPr>
        <w:keepNext w:val="0"/>
        <w:keepLines w:val="0"/>
        <w:pageBreakBefore w:val="0"/>
        <w:widowControl w:val="0"/>
        <w:kinsoku/>
        <w:wordWrap/>
        <w:overflowPunct/>
        <w:topLinePunct w:val="0"/>
        <w:autoSpaceDE/>
        <w:autoSpaceDN/>
        <w:bidi w:val="0"/>
        <w:adjustRightInd/>
        <w:snapToGrid w:val="0"/>
        <w:spacing w:line="360" w:lineRule="auto"/>
        <w:ind w:left="0" w:leftChars="0" w:firstLine="945" w:firstLineChars="4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2.5.2联合体中有同类资质的供应商按照联合体分工承担相同工作的，应当按照资质等级较低的供应商确定资质等级。</w:t>
      </w:r>
    </w:p>
    <w:p w14:paraId="1AEFB640">
      <w:pPr>
        <w:keepNext w:val="0"/>
        <w:keepLines w:val="0"/>
        <w:pageBreakBefore w:val="0"/>
        <w:widowControl w:val="0"/>
        <w:kinsoku/>
        <w:wordWrap/>
        <w:overflowPunct/>
        <w:topLinePunct w:val="0"/>
        <w:autoSpaceDE/>
        <w:autoSpaceDN/>
        <w:bidi w:val="0"/>
        <w:adjustRightInd/>
        <w:snapToGrid w:val="0"/>
        <w:spacing w:line="360" w:lineRule="auto"/>
        <w:ind w:left="0" w:leftChars="0" w:firstLine="945" w:firstLineChars="4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2.5.3以联合体形式参加采购活动的，联合体各方</w:t>
      </w:r>
      <w:r>
        <w:rPr>
          <w:rFonts w:hint="eastAsia" w:ascii="宋体" w:hAnsi="宋体" w:eastAsia="宋体" w:cs="宋体"/>
          <w:b/>
          <w:bCs/>
          <w:sz w:val="21"/>
          <w:szCs w:val="21"/>
          <w:lang w:val="en-US" w:eastAsia="zh-CN"/>
        </w:rPr>
        <w:t>不得</w:t>
      </w:r>
      <w:r>
        <w:rPr>
          <w:rFonts w:hint="eastAsia" w:ascii="宋体" w:hAnsi="宋体" w:eastAsia="宋体" w:cs="宋体"/>
          <w:sz w:val="21"/>
          <w:szCs w:val="21"/>
          <w:lang w:val="en-US" w:eastAsia="zh-CN"/>
        </w:rPr>
        <w:t>再单独参加或者与其他供应商另外组成联合体参加同一合同项下的采购活动。若该等情形被发现，其单独的投标和与此有关的联合体的投标均将被</w:t>
      </w:r>
      <w:r>
        <w:rPr>
          <w:rFonts w:hint="eastAsia" w:ascii="宋体" w:hAnsi="宋体" w:eastAsia="宋体" w:cs="宋体"/>
          <w:b/>
          <w:bCs/>
          <w:sz w:val="21"/>
          <w:szCs w:val="21"/>
          <w:lang w:val="en-US" w:eastAsia="zh-CN"/>
        </w:rPr>
        <w:t>拒绝</w:t>
      </w:r>
      <w:r>
        <w:rPr>
          <w:rFonts w:hint="eastAsia" w:ascii="宋体" w:hAnsi="宋体" w:eastAsia="宋体" w:cs="宋体"/>
          <w:sz w:val="21"/>
          <w:szCs w:val="21"/>
          <w:lang w:val="en-US" w:eastAsia="zh-CN"/>
        </w:rPr>
        <w:t>。</w:t>
      </w:r>
    </w:p>
    <w:p w14:paraId="14A24A3C">
      <w:pPr>
        <w:keepNext w:val="0"/>
        <w:keepLines w:val="0"/>
        <w:pageBreakBefore w:val="0"/>
        <w:widowControl w:val="0"/>
        <w:kinsoku/>
        <w:wordWrap/>
        <w:overflowPunct/>
        <w:topLinePunct w:val="0"/>
        <w:autoSpaceDE/>
        <w:autoSpaceDN/>
        <w:bidi w:val="0"/>
        <w:adjustRightInd/>
        <w:snapToGrid w:val="0"/>
        <w:spacing w:line="360" w:lineRule="auto"/>
        <w:ind w:left="0" w:leftChars="0" w:firstLine="945" w:firstLineChars="4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4C80A9A2">
      <w:pPr>
        <w:keepNext w:val="0"/>
        <w:keepLines w:val="0"/>
        <w:pageBreakBefore w:val="0"/>
        <w:widowControl w:val="0"/>
        <w:kinsoku/>
        <w:wordWrap/>
        <w:overflowPunct/>
        <w:topLinePunct w:val="0"/>
        <w:autoSpaceDE/>
        <w:autoSpaceDN/>
        <w:bidi w:val="0"/>
        <w:adjustRightInd/>
        <w:snapToGrid w:val="0"/>
        <w:spacing w:line="360" w:lineRule="auto"/>
        <w:ind w:left="0" w:leftChars="0" w:firstLine="945" w:firstLineChars="4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4A4F53E0">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.6 本项目由于软件模板限定，系统模块中出现“</w:t>
      </w:r>
      <w:r>
        <w:rPr>
          <w:rFonts w:hint="eastAsia" w:ascii="宋体" w:hAnsi="宋体" w:eastAsia="宋体" w:cs="宋体"/>
          <w:sz w:val="21"/>
          <w:szCs w:val="21"/>
          <w:lang w:eastAsia="zh-CN"/>
        </w:rPr>
        <w:t>采购文件</w:t>
      </w:r>
      <w:r>
        <w:rPr>
          <w:rFonts w:hint="eastAsia" w:ascii="宋体" w:hAnsi="宋体" w:eastAsia="宋体" w:cs="宋体"/>
          <w:sz w:val="21"/>
          <w:szCs w:val="21"/>
        </w:rPr>
        <w:t>”、“投标文件”、“投标人”，等同于“</w:t>
      </w:r>
      <w:r>
        <w:rPr>
          <w:rFonts w:hint="eastAsia" w:ascii="宋体" w:hAnsi="宋体" w:eastAsia="宋体" w:cs="宋体"/>
          <w:sz w:val="21"/>
          <w:szCs w:val="21"/>
          <w:lang w:eastAsia="zh-CN"/>
        </w:rPr>
        <w:t>谈判文件</w:t>
      </w:r>
      <w:r>
        <w:rPr>
          <w:rFonts w:hint="eastAsia" w:ascii="宋体" w:hAnsi="宋体" w:eastAsia="宋体" w:cs="宋体"/>
          <w:sz w:val="21"/>
          <w:szCs w:val="21"/>
        </w:rPr>
        <w:t>”、“响应文件”、“响应人”进行理解。</w:t>
      </w:r>
    </w:p>
    <w:p w14:paraId="03C8E30A">
      <w:pPr>
        <w:keepNext w:val="0"/>
        <w:keepLines w:val="0"/>
        <w:pageBreakBefore w:val="0"/>
        <w:widowControl w:val="0"/>
        <w:kinsoku/>
        <w:wordWrap/>
        <w:overflowPunct/>
        <w:topLinePunct w:val="0"/>
        <w:autoSpaceDE/>
        <w:autoSpaceDN/>
        <w:bidi w:val="0"/>
        <w:adjustRightInd/>
        <w:snapToGrid w:val="0"/>
        <w:spacing w:line="360" w:lineRule="auto"/>
        <w:ind w:firstLine="422" w:firstLineChars="20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本</w:t>
      </w:r>
      <w:r>
        <w:rPr>
          <w:rFonts w:hint="eastAsia" w:ascii="宋体" w:hAnsi="宋体" w:eastAsia="宋体" w:cs="宋体"/>
          <w:sz w:val="21"/>
          <w:szCs w:val="21"/>
          <w:lang w:val="en-US" w:eastAsia="zh-CN"/>
        </w:rPr>
        <w:t>谈判文件</w:t>
      </w:r>
      <w:r>
        <w:rPr>
          <w:rFonts w:hint="eastAsia" w:ascii="宋体" w:hAnsi="宋体" w:eastAsia="宋体" w:cs="宋体"/>
          <w:sz w:val="21"/>
          <w:szCs w:val="21"/>
        </w:rPr>
        <w:t>规定按日计算期间的，开始当天不计入，从次日开始计算。期限的最后一日是国家法定节假日的，顺延到节假日后的次日为期限的最后一日。</w:t>
      </w:r>
    </w:p>
    <w:p w14:paraId="4A0A50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kern w:val="2"/>
          <w:sz w:val="21"/>
          <w:szCs w:val="21"/>
          <w:lang w:val="en-US" w:eastAsia="zh-CN" w:bidi="ar-SA"/>
        </w:rPr>
        <w:t>3.</w:t>
      </w:r>
      <w:r>
        <w:rPr>
          <w:rFonts w:hint="eastAsia" w:ascii="宋体" w:hAnsi="宋体" w:eastAsia="宋体" w:cs="宋体"/>
          <w:b/>
          <w:sz w:val="21"/>
          <w:szCs w:val="21"/>
          <w:lang w:val="en-US" w:eastAsia="zh-CN"/>
        </w:rPr>
        <w:t>资金来源、项目属性</w:t>
      </w:r>
    </w:p>
    <w:p w14:paraId="3F3E74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本项目的采购人已获得足以支付本次采购后所签订的合同项下的资金。</w:t>
      </w:r>
    </w:p>
    <w:p w14:paraId="0266D5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sz w:val="21"/>
          <w:szCs w:val="21"/>
          <w:lang w:val="en-US" w:eastAsia="zh-CN"/>
        </w:rPr>
      </w:pPr>
      <w:r>
        <w:rPr>
          <w:rFonts w:hint="eastAsia" w:ascii="宋体" w:hAnsi="宋体" w:eastAsia="宋体" w:cs="宋体"/>
          <w:b/>
          <w:kern w:val="2"/>
          <w:sz w:val="21"/>
          <w:szCs w:val="21"/>
          <w:lang w:val="en-US" w:eastAsia="zh-CN" w:bidi="ar-SA"/>
        </w:rPr>
        <w:t>4.</w:t>
      </w:r>
      <w:r>
        <w:rPr>
          <w:rFonts w:hint="eastAsia" w:ascii="宋体" w:hAnsi="宋体" w:eastAsia="宋体" w:cs="宋体"/>
          <w:b/>
          <w:sz w:val="21"/>
          <w:szCs w:val="21"/>
          <w:lang w:val="en-US" w:eastAsia="zh-CN"/>
        </w:rPr>
        <w:t>样品：无此内容</w:t>
      </w:r>
    </w:p>
    <w:p w14:paraId="768C6B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sz w:val="21"/>
          <w:szCs w:val="21"/>
          <w:lang w:val="en-US" w:eastAsia="zh-CN"/>
        </w:rPr>
      </w:pPr>
      <w:r>
        <w:rPr>
          <w:rFonts w:hint="eastAsia" w:ascii="宋体" w:hAnsi="宋体" w:eastAsia="宋体" w:cs="宋体"/>
          <w:b/>
          <w:kern w:val="2"/>
          <w:sz w:val="21"/>
          <w:szCs w:val="21"/>
          <w:lang w:val="en-US" w:eastAsia="zh-CN" w:bidi="ar-SA"/>
        </w:rPr>
        <w:t>5.</w:t>
      </w:r>
      <w:r>
        <w:rPr>
          <w:rFonts w:hint="eastAsia" w:ascii="宋体" w:hAnsi="宋体" w:eastAsia="宋体" w:cs="宋体"/>
          <w:b/>
          <w:sz w:val="21"/>
          <w:szCs w:val="21"/>
          <w:lang w:val="en-US" w:eastAsia="zh-CN"/>
        </w:rPr>
        <w:t>进口产品：无此内容</w:t>
      </w:r>
    </w:p>
    <w:p w14:paraId="662CEB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6.相关要求</w:t>
      </w:r>
    </w:p>
    <w:p w14:paraId="64841D09">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6.1</w:t>
      </w:r>
      <w:r>
        <w:rPr>
          <w:rFonts w:hint="eastAsia" w:ascii="宋体" w:hAnsi="宋体" w:eastAsia="宋体" w:cs="宋体"/>
          <w:sz w:val="21"/>
          <w:szCs w:val="21"/>
        </w:rPr>
        <w:t>供应商应承担所有与准备和参加报价的全部费用。不论电子响应结果如何，采购人和</w:t>
      </w:r>
      <w:r>
        <w:rPr>
          <w:rFonts w:hint="eastAsia" w:ascii="宋体" w:hAnsi="宋体" w:eastAsia="宋体" w:cs="宋体"/>
          <w:sz w:val="21"/>
          <w:szCs w:val="21"/>
          <w:lang w:val="en-US" w:eastAsia="zh-CN"/>
        </w:rPr>
        <w:t>采购中心</w:t>
      </w:r>
      <w:r>
        <w:rPr>
          <w:rFonts w:hint="eastAsia" w:ascii="宋体" w:hAnsi="宋体" w:eastAsia="宋体" w:cs="宋体"/>
          <w:sz w:val="21"/>
          <w:szCs w:val="21"/>
        </w:rPr>
        <w:t>均无义务和责任承担这些费用。</w:t>
      </w:r>
    </w:p>
    <w:p w14:paraId="403638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6.2</w:t>
      </w:r>
      <w:r>
        <w:rPr>
          <w:rFonts w:hint="eastAsia" w:ascii="宋体" w:hAnsi="宋体" w:eastAsia="宋体" w:cs="宋体"/>
          <w:sz w:val="21"/>
          <w:szCs w:val="21"/>
        </w:rPr>
        <w:t>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3656431E">
      <w:pPr>
        <w:tabs>
          <w:tab w:val="left" w:pos="7924"/>
        </w:tabs>
        <w:jc w:val="center"/>
        <w:rPr>
          <w:rFonts w:hint="eastAsia" w:ascii="黑体" w:hAnsi="黑体" w:eastAsia="黑体" w:cs="黑体"/>
          <w:b/>
          <w:bCs/>
          <w:sz w:val="28"/>
          <w:szCs w:val="28"/>
          <w:lang w:val="en-US" w:eastAsia="zh-CN"/>
        </w:rPr>
      </w:pPr>
      <w:r>
        <w:rPr>
          <w:rFonts w:hint="eastAsia" w:ascii="黑体" w:hAnsi="黑体" w:eastAsia="黑体" w:cs="黑体"/>
          <w:b/>
          <w:bCs/>
          <w:sz w:val="24"/>
          <w:szCs w:val="24"/>
          <w:lang w:val="en-US" w:eastAsia="zh-CN"/>
        </w:rPr>
        <w:t>第二节  谈判文件（也称“采购文件”）</w:t>
      </w:r>
    </w:p>
    <w:p w14:paraId="024567D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7.谈判文件的构成</w:t>
      </w:r>
    </w:p>
    <w:p w14:paraId="168ED6D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7.1谈判文件的组成：</w:t>
      </w:r>
    </w:p>
    <w:p w14:paraId="68ADE823">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（1）采购公告</w:t>
      </w:r>
    </w:p>
    <w:p w14:paraId="49948341">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（2）响应人须知</w:t>
      </w:r>
    </w:p>
    <w:p w14:paraId="5D45E138">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（3）评标办法</w:t>
      </w:r>
    </w:p>
    <w:p w14:paraId="587B510A">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（4）采购需求</w:t>
      </w:r>
    </w:p>
    <w:p w14:paraId="2717B5C5">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（5）合同文本（范本）</w:t>
      </w:r>
    </w:p>
    <w:p w14:paraId="3A71C167">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（6）响应文件格式</w:t>
      </w:r>
    </w:p>
    <w:p w14:paraId="17032FA1">
      <w:pPr>
        <w:keepNext w:val="0"/>
        <w:keepLines w:val="0"/>
        <w:pageBreakBefore w:val="0"/>
        <w:kinsoku/>
        <w:wordWrap/>
        <w:overflowPunct/>
        <w:topLinePunct w:val="0"/>
        <w:autoSpaceDE/>
        <w:autoSpaceDN/>
        <w:bidi w:val="0"/>
        <w:adjustRightInd/>
        <w:snapToGrid w:val="0"/>
        <w:spacing w:line="360" w:lineRule="auto"/>
        <w:ind w:firstLine="1050" w:firstLineChars="5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（7）“响应人须知前附表”规定的其他材料</w:t>
      </w:r>
    </w:p>
    <w:p w14:paraId="140A03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7.2响应人应认真阅读谈判文件的全部内容。响应人应按照谈判文件要求递交响应文件并保证所提供的全部资料的真实性，并对谈判文件做出实质性响应，否则投标无效。</w:t>
      </w:r>
    </w:p>
    <w:p w14:paraId="2449665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7.3根据本章第8款和第9款对谈判文件所作的澄清、修改，构成谈判文件的组成部分。谈判文件的澄清、修改内容前后相互矛盾时，以发布时间在后的文件为准。</w:t>
      </w:r>
    </w:p>
    <w:p w14:paraId="717DEFF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8.谈判文件的澄清和修正</w:t>
      </w:r>
    </w:p>
    <w:p w14:paraId="07DF75B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bookmarkStart w:id="28" w:name="_Toc288738331"/>
      <w:bookmarkStart w:id="29" w:name="_Toc288738799"/>
      <w:bookmarkStart w:id="30" w:name="_Toc288738405"/>
      <w:r>
        <w:rPr>
          <w:rFonts w:hint="eastAsia" w:ascii="宋体" w:hAnsi="宋体" w:eastAsia="宋体" w:cs="宋体"/>
          <w:sz w:val="21"/>
          <w:szCs w:val="21"/>
          <w:lang w:val="en-US" w:eastAsia="zh-CN"/>
        </w:rPr>
        <w:t>8.1响应</w:t>
      </w:r>
      <w:r>
        <w:rPr>
          <w:rFonts w:hint="eastAsia" w:ascii="宋体" w:hAnsi="宋体" w:eastAsia="宋体" w:cs="宋体"/>
          <w:sz w:val="21"/>
          <w:szCs w:val="21"/>
          <w:highlight w:val="white"/>
        </w:rPr>
        <w:t>人应仔细阅读和检查</w:t>
      </w:r>
      <w:r>
        <w:rPr>
          <w:rFonts w:hint="eastAsia" w:ascii="宋体" w:hAnsi="宋体" w:eastAsia="宋体" w:cs="宋体"/>
          <w:sz w:val="21"/>
          <w:szCs w:val="21"/>
          <w:highlight w:val="white"/>
          <w:lang w:val="en-US" w:eastAsia="zh-CN"/>
        </w:rPr>
        <w:t>谈判文件</w:t>
      </w:r>
      <w:r>
        <w:rPr>
          <w:rFonts w:hint="eastAsia" w:ascii="宋体" w:hAnsi="宋体" w:eastAsia="宋体" w:cs="宋体"/>
          <w:sz w:val="21"/>
          <w:szCs w:val="21"/>
          <w:highlight w:val="white"/>
        </w:rPr>
        <w:t>的全部内容，</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rPr>
        <w:t>人如有疑问，应在</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highlight w:val="white"/>
        </w:rPr>
        <w:t>人须知前附表</w:t>
      </w:r>
      <w:r>
        <w:rPr>
          <w:rFonts w:hint="eastAsia" w:ascii="宋体" w:hAnsi="宋体" w:eastAsia="宋体" w:cs="宋体"/>
          <w:sz w:val="21"/>
          <w:szCs w:val="21"/>
          <w:highlight w:val="white"/>
        </w:rPr>
        <w:t>规定的时间，通过“</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sz w:val="21"/>
          <w:szCs w:val="21"/>
          <w:highlight w:val="white"/>
        </w:rPr>
        <w:t>”本项目</w:t>
      </w:r>
      <w:r>
        <w:rPr>
          <w:rFonts w:hint="eastAsia" w:ascii="宋体" w:hAnsi="宋体" w:eastAsia="宋体" w:cs="宋体"/>
          <w:sz w:val="21"/>
          <w:szCs w:val="21"/>
          <w:highlight w:val="white"/>
          <w:lang w:val="en-US" w:eastAsia="zh-CN"/>
        </w:rPr>
        <w:t>工作台</w:t>
      </w:r>
      <w:r>
        <w:rPr>
          <w:rFonts w:hint="eastAsia" w:ascii="宋体" w:hAnsi="宋体" w:eastAsia="宋体" w:cs="宋体"/>
          <w:sz w:val="21"/>
          <w:szCs w:val="21"/>
          <w:highlight w:val="white"/>
        </w:rPr>
        <w:t>“提问”</w:t>
      </w:r>
      <w:r>
        <w:rPr>
          <w:rFonts w:hint="eastAsia" w:ascii="宋体" w:hAnsi="宋体" w:eastAsia="宋体" w:cs="宋体"/>
          <w:sz w:val="21"/>
          <w:szCs w:val="21"/>
          <w:highlight w:val="white"/>
          <w:lang w:val="en-US" w:eastAsia="zh-CN"/>
        </w:rPr>
        <w:t>模块</w:t>
      </w:r>
      <w:r>
        <w:rPr>
          <w:rFonts w:hint="eastAsia" w:ascii="宋体" w:hAnsi="宋体" w:eastAsia="宋体" w:cs="宋体"/>
          <w:sz w:val="21"/>
          <w:szCs w:val="21"/>
          <w:highlight w:val="white"/>
          <w:lang w:eastAsia="zh-CN"/>
        </w:rPr>
        <w:t>递交</w:t>
      </w:r>
      <w:r>
        <w:rPr>
          <w:rFonts w:hint="eastAsia" w:ascii="宋体" w:hAnsi="宋体" w:eastAsia="宋体" w:cs="宋体"/>
          <w:sz w:val="21"/>
          <w:szCs w:val="21"/>
          <w:highlight w:val="white"/>
        </w:rPr>
        <w:t>，要求</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对</w:t>
      </w:r>
      <w:r>
        <w:rPr>
          <w:rFonts w:hint="eastAsia" w:ascii="宋体" w:hAnsi="宋体" w:eastAsia="宋体" w:cs="宋体"/>
          <w:sz w:val="21"/>
          <w:szCs w:val="21"/>
          <w:highlight w:val="white"/>
          <w:lang w:val="en-US" w:eastAsia="zh-CN"/>
        </w:rPr>
        <w:t>谈判文件</w:t>
      </w:r>
      <w:r>
        <w:rPr>
          <w:rFonts w:hint="eastAsia" w:ascii="宋体" w:hAnsi="宋体" w:eastAsia="宋体" w:cs="宋体"/>
          <w:sz w:val="21"/>
          <w:szCs w:val="21"/>
          <w:highlight w:val="white"/>
        </w:rPr>
        <w:t>予以澄清。</w:t>
      </w:r>
    </w:p>
    <w:p w14:paraId="309516F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rPr>
        <w:t>人不在澄清期限内提出，</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有权不予答复。</w:t>
      </w:r>
    </w:p>
    <w:p w14:paraId="19C781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white"/>
          <w:lang w:val="en-US" w:eastAsia="zh-CN"/>
        </w:rPr>
        <w:t>8.</w:t>
      </w:r>
      <w:r>
        <w:rPr>
          <w:rFonts w:hint="eastAsia" w:ascii="宋体" w:hAnsi="宋体" w:eastAsia="宋体" w:cs="宋体"/>
          <w:sz w:val="21"/>
          <w:szCs w:val="21"/>
          <w:highlight w:val="white"/>
        </w:rPr>
        <w:t xml:space="preserve">2 </w:t>
      </w:r>
      <w:r>
        <w:rPr>
          <w:rFonts w:hint="eastAsia" w:ascii="宋体" w:hAnsi="宋体" w:eastAsia="宋体" w:cs="宋体"/>
          <w:sz w:val="21"/>
          <w:szCs w:val="21"/>
          <w:highlight w:val="white"/>
          <w:lang w:val="en-US" w:eastAsia="zh-CN"/>
        </w:rPr>
        <w:t>谈判文件</w:t>
      </w:r>
      <w:r>
        <w:rPr>
          <w:rFonts w:hint="eastAsia" w:ascii="宋体" w:hAnsi="宋体" w:eastAsia="宋体" w:cs="宋体"/>
          <w:sz w:val="21"/>
          <w:szCs w:val="21"/>
          <w:highlight w:val="white"/>
        </w:rPr>
        <w:t>的澄清将在</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highlight w:val="white"/>
        </w:rPr>
        <w:t>人须知前附表</w:t>
      </w:r>
      <w:r>
        <w:rPr>
          <w:rFonts w:hint="eastAsia" w:ascii="宋体" w:hAnsi="宋体" w:eastAsia="宋体" w:cs="宋体"/>
          <w:sz w:val="21"/>
          <w:szCs w:val="21"/>
          <w:highlight w:val="white"/>
        </w:rPr>
        <w:t>规定时间前</w:t>
      </w:r>
      <w:r>
        <w:rPr>
          <w:rFonts w:hint="eastAsia" w:ascii="宋体" w:hAnsi="宋体" w:eastAsia="宋体" w:cs="宋体"/>
          <w:kern w:val="0"/>
          <w:sz w:val="21"/>
          <w:szCs w:val="21"/>
          <w:highlight w:val="white"/>
        </w:rPr>
        <w:t>通过</w:t>
      </w:r>
      <w:r>
        <w:rPr>
          <w:rFonts w:hint="eastAsia" w:ascii="宋体" w:hAnsi="宋体" w:eastAsia="宋体" w:cs="宋体"/>
          <w:sz w:val="21"/>
          <w:szCs w:val="21"/>
          <w:highlight w:val="white"/>
        </w:rPr>
        <w:t>“</w:t>
      </w:r>
      <w:r>
        <w:rPr>
          <w:rFonts w:hint="eastAsia" w:ascii="宋体" w:hAnsi="宋体" w:eastAsia="宋体" w:cs="宋体"/>
          <w:b/>
          <w:bCs/>
          <w:color w:val="auto"/>
          <w:spacing w:val="8"/>
          <w:sz w:val="21"/>
          <w:szCs w:val="21"/>
          <w:u w:val="single"/>
          <w:lang w:val="en-US" w:eastAsia="zh-CN"/>
        </w:rPr>
        <w:t>常州市金坛区公共资源综合交易服务平台</w:t>
      </w:r>
      <w:r>
        <w:rPr>
          <w:rFonts w:hint="eastAsia" w:ascii="宋体" w:hAnsi="宋体" w:eastAsia="宋体" w:cs="宋体"/>
          <w:sz w:val="21"/>
          <w:szCs w:val="21"/>
          <w:highlight w:val="white"/>
        </w:rPr>
        <w:t>”本项目</w:t>
      </w:r>
      <w:r>
        <w:rPr>
          <w:rFonts w:hint="eastAsia" w:ascii="宋体" w:hAnsi="宋体" w:eastAsia="宋体" w:cs="宋体"/>
          <w:sz w:val="21"/>
          <w:szCs w:val="21"/>
          <w:highlight w:val="white"/>
          <w:lang w:val="en-US" w:eastAsia="zh-CN"/>
        </w:rPr>
        <w:t>工作台</w:t>
      </w:r>
      <w:r>
        <w:rPr>
          <w:rFonts w:hint="eastAsia" w:ascii="宋体" w:hAnsi="宋体" w:eastAsia="宋体" w:cs="宋体"/>
          <w:sz w:val="21"/>
          <w:szCs w:val="21"/>
          <w:highlight w:val="white"/>
        </w:rPr>
        <w:t>“提问”</w:t>
      </w:r>
      <w:r>
        <w:rPr>
          <w:rFonts w:hint="eastAsia" w:ascii="宋体" w:hAnsi="宋体" w:eastAsia="宋体" w:cs="宋体"/>
          <w:sz w:val="21"/>
          <w:szCs w:val="21"/>
          <w:highlight w:val="white"/>
          <w:lang w:val="en-US" w:eastAsia="zh-CN"/>
        </w:rPr>
        <w:t>中</w:t>
      </w:r>
      <w:r>
        <w:rPr>
          <w:rFonts w:hint="eastAsia" w:ascii="宋体" w:hAnsi="宋体" w:eastAsia="宋体" w:cs="宋体"/>
          <w:sz w:val="21"/>
          <w:szCs w:val="21"/>
          <w:highlight w:val="white"/>
        </w:rPr>
        <w:t>予以</w:t>
      </w:r>
      <w:r>
        <w:rPr>
          <w:rFonts w:hint="eastAsia" w:ascii="宋体" w:hAnsi="宋体" w:eastAsia="宋体" w:cs="宋体"/>
          <w:sz w:val="21"/>
          <w:szCs w:val="21"/>
          <w:highlight w:val="white"/>
          <w:lang w:val="en-US" w:eastAsia="zh-CN"/>
        </w:rPr>
        <w:t>回复</w:t>
      </w:r>
      <w:r>
        <w:rPr>
          <w:rFonts w:hint="eastAsia" w:ascii="宋体" w:hAnsi="宋体" w:eastAsia="宋体" w:cs="宋体"/>
          <w:sz w:val="21"/>
          <w:szCs w:val="21"/>
          <w:highlight w:val="white"/>
        </w:rPr>
        <w:t>，但</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不指明澄清问题的来源，</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不再另行通知。</w:t>
      </w:r>
    </w:p>
    <w:p w14:paraId="5C918B3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white"/>
          <w:lang w:val="en-US" w:eastAsia="zh-CN"/>
        </w:rPr>
        <w:t>8.3</w:t>
      </w:r>
      <w:r>
        <w:rPr>
          <w:rFonts w:hint="eastAsia" w:ascii="宋体" w:hAnsi="宋体" w:eastAsia="宋体" w:cs="宋体"/>
          <w:sz w:val="21"/>
          <w:szCs w:val="21"/>
          <w:highlight w:val="white"/>
        </w:rPr>
        <w:t>澄清文件按本章第</w:t>
      </w:r>
      <w:r>
        <w:rPr>
          <w:rFonts w:hint="eastAsia" w:ascii="宋体" w:hAnsi="宋体" w:eastAsia="宋体" w:cs="宋体"/>
          <w:sz w:val="21"/>
          <w:szCs w:val="21"/>
          <w:highlight w:val="white"/>
          <w:lang w:val="en-US" w:eastAsia="zh-CN"/>
        </w:rPr>
        <w:t>8.2</w:t>
      </w:r>
      <w:r>
        <w:rPr>
          <w:rFonts w:hint="eastAsia" w:ascii="宋体" w:hAnsi="宋体" w:eastAsia="宋体" w:cs="宋体"/>
          <w:sz w:val="21"/>
          <w:szCs w:val="21"/>
          <w:highlight w:val="white"/>
        </w:rPr>
        <w:t>款规定发出之时起，视为</w:t>
      </w:r>
      <w:r>
        <w:rPr>
          <w:rFonts w:hint="eastAsia" w:ascii="宋体" w:hAnsi="宋体" w:eastAsia="宋体" w:cs="宋体"/>
          <w:sz w:val="21"/>
          <w:szCs w:val="21"/>
          <w:highlight w:val="white"/>
          <w:lang w:val="en-US" w:eastAsia="zh-CN"/>
        </w:rPr>
        <w:t>响应</w:t>
      </w:r>
      <w:r>
        <w:rPr>
          <w:rFonts w:hint="eastAsia" w:ascii="宋体" w:hAnsi="宋体" w:eastAsia="宋体" w:cs="宋体"/>
          <w:sz w:val="21"/>
          <w:szCs w:val="21"/>
          <w:highlight w:val="white"/>
        </w:rPr>
        <w:t>人已收到该澄清文件。</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rPr>
        <w:t>人未及时查阅</w:t>
      </w:r>
      <w:r>
        <w:rPr>
          <w:rFonts w:hint="eastAsia" w:ascii="宋体" w:hAnsi="宋体" w:eastAsia="宋体" w:cs="宋体"/>
          <w:sz w:val="21"/>
          <w:szCs w:val="21"/>
          <w:highlight w:val="white"/>
          <w:lang w:val="en-US" w:eastAsia="zh-CN"/>
        </w:rPr>
        <w:t>谈判文件</w:t>
      </w:r>
      <w:r>
        <w:rPr>
          <w:rFonts w:hint="eastAsia" w:ascii="宋体" w:hAnsi="宋体" w:eastAsia="宋体" w:cs="宋体"/>
          <w:sz w:val="21"/>
          <w:szCs w:val="21"/>
          <w:highlight w:val="white"/>
        </w:rPr>
        <w:t>的澄清，或未按照澄清后的</w:t>
      </w:r>
      <w:r>
        <w:rPr>
          <w:rFonts w:hint="eastAsia" w:ascii="宋体" w:hAnsi="宋体" w:eastAsia="宋体" w:cs="宋体"/>
          <w:sz w:val="21"/>
          <w:szCs w:val="21"/>
          <w:highlight w:val="white"/>
          <w:lang w:val="en-US" w:eastAsia="zh-CN"/>
        </w:rPr>
        <w:t>谈判文件</w:t>
      </w:r>
      <w:r>
        <w:rPr>
          <w:rFonts w:hint="eastAsia" w:ascii="宋体" w:hAnsi="宋体" w:eastAsia="宋体" w:cs="宋体"/>
          <w:sz w:val="21"/>
          <w:szCs w:val="21"/>
          <w:highlight w:val="white"/>
        </w:rPr>
        <w:t>编制</w:t>
      </w:r>
      <w:r>
        <w:rPr>
          <w:rFonts w:hint="eastAsia" w:ascii="宋体" w:hAnsi="宋体" w:eastAsia="宋体" w:cs="宋体"/>
          <w:sz w:val="21"/>
          <w:szCs w:val="21"/>
          <w:highlight w:val="white"/>
          <w:lang w:val="en-US" w:eastAsia="zh-CN"/>
        </w:rPr>
        <w:t>响应</w:t>
      </w:r>
      <w:r>
        <w:rPr>
          <w:rFonts w:hint="eastAsia" w:ascii="宋体" w:hAnsi="宋体" w:eastAsia="宋体" w:cs="宋体"/>
          <w:sz w:val="21"/>
          <w:szCs w:val="21"/>
          <w:highlight w:val="white"/>
        </w:rPr>
        <w:t>文件，由此造成的后果由</w:t>
      </w:r>
      <w:r>
        <w:rPr>
          <w:rFonts w:hint="eastAsia" w:ascii="宋体" w:hAnsi="宋体" w:eastAsia="宋体" w:cs="宋体"/>
          <w:sz w:val="21"/>
          <w:szCs w:val="21"/>
          <w:highlight w:val="white"/>
          <w:lang w:val="en-US" w:eastAsia="zh-CN"/>
        </w:rPr>
        <w:t>响应</w:t>
      </w:r>
      <w:r>
        <w:rPr>
          <w:rFonts w:hint="eastAsia" w:ascii="宋体" w:hAnsi="宋体" w:eastAsia="宋体" w:cs="宋体"/>
          <w:sz w:val="21"/>
          <w:szCs w:val="21"/>
          <w:highlight w:val="white"/>
        </w:rPr>
        <w:t>人自行承担。</w:t>
      </w:r>
    </w:p>
    <w:p w14:paraId="7623A2C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lang w:val="en-US" w:eastAsia="zh-CN"/>
        </w:rPr>
      </w:pPr>
      <w:bookmarkStart w:id="31" w:name="_Toc105055258"/>
      <w:bookmarkStart w:id="32" w:name="_Toc256000021"/>
      <w:r>
        <w:rPr>
          <w:rFonts w:hint="eastAsia" w:ascii="宋体" w:hAnsi="宋体" w:eastAsia="宋体" w:cs="宋体"/>
          <w:b/>
          <w:bCs/>
          <w:sz w:val="21"/>
          <w:szCs w:val="21"/>
          <w:lang w:val="en-US" w:eastAsia="zh-CN"/>
        </w:rPr>
        <w:t>9.谈判文件的修改</w:t>
      </w:r>
      <w:bookmarkEnd w:id="31"/>
      <w:bookmarkEnd w:id="32"/>
    </w:p>
    <w:p w14:paraId="49A09E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9.1谈判文件发布后，采购人确需对谈判文件进行修改的，采购人将通过</w:t>
      </w:r>
      <w:r>
        <w:rPr>
          <w:rFonts w:hint="eastAsia" w:ascii="宋体" w:hAnsi="宋体" w:eastAsia="宋体" w:cs="宋体"/>
          <w:b/>
          <w:bCs/>
          <w:sz w:val="21"/>
          <w:szCs w:val="21"/>
          <w:highlight w:val="white"/>
          <w:u w:val="single"/>
          <w:lang w:val="en-US" w:eastAsia="zh-CN"/>
        </w:rPr>
        <w:t>常州市公共资源交易中心金坛分中心平台</w:t>
      </w:r>
      <w:r>
        <w:rPr>
          <w:rFonts w:hint="eastAsia" w:ascii="宋体" w:hAnsi="宋体" w:eastAsia="宋体" w:cs="宋体"/>
          <w:sz w:val="21"/>
          <w:szCs w:val="21"/>
          <w:highlight w:val="white"/>
          <w:lang w:val="zh-TW" w:eastAsia="zh-CN"/>
        </w:rPr>
        <w:t>发布的更正公告，</w:t>
      </w:r>
      <w:r>
        <w:rPr>
          <w:rFonts w:hint="eastAsia" w:ascii="宋体" w:hAnsi="宋体" w:eastAsia="宋体" w:cs="宋体"/>
          <w:sz w:val="21"/>
          <w:szCs w:val="21"/>
          <w:highlight w:val="white"/>
          <w:lang w:val="en-US" w:eastAsia="zh-CN"/>
        </w:rPr>
        <w:t>同时登入</w:t>
      </w:r>
      <w:r>
        <w:rPr>
          <w:rFonts w:hint="eastAsia" w:ascii="宋体" w:hAnsi="宋体" w:eastAsia="宋体" w:cs="宋体"/>
          <w:b/>
          <w:bCs/>
          <w:sz w:val="21"/>
          <w:szCs w:val="21"/>
          <w:highlight w:val="white"/>
          <w:u w:val="single"/>
          <w:lang w:val="en-US" w:eastAsia="zh-CN"/>
        </w:rPr>
        <w:t>“常州市金坛区公共资源综合交易服务平台”</w:t>
      </w:r>
      <w:r>
        <w:rPr>
          <w:rFonts w:hint="eastAsia" w:ascii="宋体" w:hAnsi="宋体" w:eastAsia="宋体" w:cs="宋体"/>
          <w:sz w:val="21"/>
          <w:szCs w:val="21"/>
          <w:highlight w:val="white"/>
          <w:lang w:val="en-US" w:eastAsia="zh-CN"/>
        </w:rPr>
        <w:t>在本项目工作台 “答疑澄清文件领取”模块公布修改文件（修改文件含澄清答疑文件和修改后的的谈判文件）。</w:t>
      </w:r>
    </w:p>
    <w:p w14:paraId="74B9293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9.2修改文件按本章第9.1款规定公布之时起，视为</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lang w:val="en-US" w:eastAsia="zh-CN"/>
        </w:rPr>
        <w:t>人已收到该修改文件。</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lang w:val="en-US" w:eastAsia="zh-CN"/>
        </w:rPr>
        <w:t>人未及时下载、查阅修改文件，或未按照该修改文件编制</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lang w:val="en-US" w:eastAsia="zh-CN"/>
        </w:rPr>
        <w:t>文件，由此造成的后果由</w:t>
      </w:r>
      <w:r>
        <w:rPr>
          <w:rFonts w:hint="eastAsia" w:ascii="宋体" w:hAnsi="宋体" w:eastAsia="宋体" w:cs="宋体"/>
          <w:sz w:val="21"/>
          <w:szCs w:val="21"/>
          <w:lang w:val="en-US" w:eastAsia="zh-CN"/>
        </w:rPr>
        <w:t>响应</w:t>
      </w:r>
      <w:r>
        <w:rPr>
          <w:rFonts w:hint="eastAsia" w:ascii="宋体" w:hAnsi="宋体" w:eastAsia="宋体" w:cs="宋体"/>
          <w:sz w:val="21"/>
          <w:szCs w:val="21"/>
          <w:highlight w:val="white"/>
          <w:lang w:val="en-US" w:eastAsia="zh-CN"/>
        </w:rPr>
        <w:t>人自行承担。</w:t>
      </w:r>
    </w:p>
    <w:p w14:paraId="67899E58">
      <w:pPr>
        <w:keepNext w:val="0"/>
        <w:keepLines w:val="0"/>
        <w:pageBreakBefore w:val="0"/>
        <w:tabs>
          <w:tab w:val="left" w:pos="7924"/>
        </w:tabs>
        <w:kinsoku/>
        <w:wordWrap/>
        <w:overflowPunct/>
        <w:topLinePunct w:val="0"/>
        <w:autoSpaceDE/>
        <w:autoSpaceDN/>
        <w:bidi w:val="0"/>
        <w:adjustRightIn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第三节  响应文件（也称“投标文件”）</w:t>
      </w:r>
    </w:p>
    <w:p w14:paraId="28636D6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10.投标范围、响应文件中计量单位的使用及投标语言</w:t>
      </w:r>
    </w:p>
    <w:p w14:paraId="393A186E">
      <w:pPr>
        <w:keepNext w:val="0"/>
        <w:keepLines w:val="0"/>
        <w:pageBreakBefore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10.1本项目如划分采购包，响应人可以对本项目的其中一个采购包进行投标，也可同时对多个采购包进行投标。响应人应当对所投采购包对应第四章采购需求所列的全部内容进行投标，不得将一个采购包中的内容拆开投标，否则其对该采购包的投标将被认定为</w:t>
      </w:r>
      <w:r>
        <w:rPr>
          <w:rFonts w:hint="eastAsia" w:ascii="宋体" w:hAnsi="宋体" w:eastAsia="宋体" w:cs="宋体"/>
          <w:b/>
          <w:bCs/>
          <w:sz w:val="21"/>
          <w:szCs w:val="21"/>
          <w:lang w:val="en-US" w:eastAsia="zh-CN"/>
        </w:rPr>
        <w:t>无效响应</w:t>
      </w:r>
      <w:r>
        <w:rPr>
          <w:rFonts w:hint="eastAsia" w:ascii="宋体" w:hAnsi="宋体" w:eastAsia="宋体" w:cs="宋体"/>
          <w:b w:val="0"/>
          <w:bCs w:val="0"/>
          <w:sz w:val="21"/>
          <w:szCs w:val="21"/>
          <w:lang w:val="en-US" w:eastAsia="zh-CN"/>
        </w:rPr>
        <w:t>。</w:t>
      </w:r>
    </w:p>
    <w:p w14:paraId="17403B53">
      <w:pPr>
        <w:keepNext w:val="0"/>
        <w:keepLines w:val="0"/>
        <w:pageBreakBefore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10.2除谈判文件有特殊要求外，本项目投标所使用的计量单位，应采用中华人民共和国法定计量单位。</w:t>
      </w:r>
    </w:p>
    <w:p w14:paraId="29CAC756">
      <w:pPr>
        <w:keepNext w:val="0"/>
        <w:keepLines w:val="0"/>
        <w:pageBreakBefore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10.3除专用术语外，响应文件及来往函电均应使用中文书写。必要时专用术语应附有中文解释。响应人递交的支持资料和已印制的文献可以用外文，但相应内容应附有中文翻译本，在解释响应文件时以中文翻译本为准。未附中文翻译本或翻译本中文内容明显与外文内容不一致的，其不利后果由响应人自行承担。</w:t>
      </w:r>
    </w:p>
    <w:p w14:paraId="159FA1B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11.响应文件格式及相关要求</w:t>
      </w:r>
    </w:p>
    <w:p w14:paraId="74B825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white"/>
        </w:rPr>
      </w:pPr>
      <w:r>
        <w:rPr>
          <w:rFonts w:hint="eastAsia" w:ascii="宋体" w:hAnsi="宋体" w:eastAsia="宋体" w:cs="宋体"/>
          <w:sz w:val="21"/>
          <w:szCs w:val="21"/>
          <w:lang w:val="en-US" w:eastAsia="zh-CN"/>
        </w:rPr>
        <w:t>11.1</w:t>
      </w:r>
      <w:r>
        <w:rPr>
          <w:rFonts w:hint="eastAsia" w:ascii="宋体" w:hAnsi="宋体" w:eastAsia="宋体" w:cs="宋体"/>
          <w:sz w:val="21"/>
          <w:szCs w:val="21"/>
          <w:highlight w:val="white"/>
          <w:lang w:eastAsia="zh-CN"/>
        </w:rPr>
        <w:t>响应文件格式</w:t>
      </w:r>
      <w:r>
        <w:rPr>
          <w:rFonts w:hint="eastAsia" w:ascii="宋体" w:hAnsi="宋体" w:eastAsia="宋体" w:cs="宋体"/>
          <w:sz w:val="21"/>
          <w:szCs w:val="21"/>
          <w:highlight w:val="white"/>
        </w:rPr>
        <w:t>见“</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须知前附表”；</w:t>
      </w:r>
    </w:p>
    <w:p w14:paraId="44F78A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11.2谈判文件“第六章 响应文件格式”有规定格式要求的，响应人应按规定的格式填写并按要求递交相关的证明材料；</w:t>
      </w:r>
    </w:p>
    <w:p w14:paraId="0CBAF6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11.3</w:t>
      </w:r>
      <w:r>
        <w:rPr>
          <w:rFonts w:hint="eastAsia" w:ascii="宋体" w:hAnsi="宋体" w:eastAsia="宋体" w:cs="宋体"/>
          <w:sz w:val="21"/>
          <w:szCs w:val="21"/>
          <w:highlight w:val="white"/>
        </w:rPr>
        <w:t>“</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须知前附表”规定不接受联合体投标的，或</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没有组成联合体的，</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不包括本章第</w:t>
      </w:r>
      <w:r>
        <w:rPr>
          <w:rFonts w:hint="eastAsia" w:ascii="宋体" w:hAnsi="宋体" w:eastAsia="宋体" w:cs="宋体"/>
          <w:sz w:val="21"/>
          <w:szCs w:val="21"/>
          <w:highlight w:val="white"/>
          <w:lang w:val="en-US" w:eastAsia="zh-CN"/>
        </w:rPr>
        <w:t>11</w:t>
      </w:r>
      <w:r>
        <w:rPr>
          <w:rFonts w:hint="eastAsia" w:ascii="宋体" w:hAnsi="宋体" w:eastAsia="宋体" w:cs="宋体"/>
          <w:sz w:val="21"/>
          <w:szCs w:val="21"/>
          <w:highlight w:val="white"/>
        </w:rPr>
        <w:t>.1中所指的联合体协议书。</w:t>
      </w:r>
    </w:p>
    <w:p w14:paraId="216E954C">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12.投标有效期</w:t>
      </w:r>
    </w:p>
    <w:p w14:paraId="3D3B9FA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12.1投标有效期见本须知前附表所规定的期限，在此期限内，凡符合本谈判文件要求的响应文件均保持有效。</w:t>
      </w:r>
    </w:p>
    <w:p w14:paraId="569AAB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white"/>
        </w:rPr>
      </w:pPr>
      <w:r>
        <w:rPr>
          <w:rFonts w:hint="eastAsia" w:ascii="宋体" w:hAnsi="宋体" w:eastAsia="宋体" w:cs="宋体"/>
          <w:b w:val="0"/>
          <w:bCs w:val="0"/>
          <w:sz w:val="21"/>
          <w:szCs w:val="21"/>
          <w:lang w:val="en-US" w:eastAsia="zh-CN"/>
        </w:rPr>
        <w:t>12.2</w:t>
      </w:r>
      <w:r>
        <w:rPr>
          <w:rFonts w:hint="eastAsia" w:ascii="宋体" w:hAnsi="宋体" w:eastAsia="宋体" w:cs="宋体"/>
          <w:sz w:val="21"/>
          <w:szCs w:val="21"/>
          <w:highlight w:val="white"/>
        </w:rPr>
        <w:t>在特殊情况下，</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在原定投标有效期内，可以根据需要以书面形式向</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提出延长投标有效期的要求，对此要求</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须以书面形式予以答复。</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可以拒绝</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这种要求，而不被没收投标保证金。同意延长投标有效期的</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既不能要求也不允许修改其</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，但需要相应的延长投标担保的有效期，在延长的投标有效期内本</w:t>
      </w:r>
      <w:r>
        <w:rPr>
          <w:rFonts w:hint="eastAsia" w:ascii="宋体" w:hAnsi="宋体" w:eastAsia="宋体" w:cs="宋体"/>
          <w:sz w:val="21"/>
          <w:szCs w:val="21"/>
          <w:highlight w:val="white"/>
          <w:lang w:val="en-US" w:eastAsia="zh-CN"/>
        </w:rPr>
        <w:t>章</w:t>
      </w:r>
      <w:r>
        <w:rPr>
          <w:rFonts w:hint="eastAsia" w:ascii="宋体" w:hAnsi="宋体" w:eastAsia="宋体" w:cs="宋体"/>
          <w:sz w:val="21"/>
          <w:szCs w:val="21"/>
          <w:highlight w:val="white"/>
        </w:rPr>
        <w:t>第</w:t>
      </w:r>
      <w:r>
        <w:rPr>
          <w:rFonts w:hint="eastAsia" w:ascii="宋体" w:hAnsi="宋体" w:eastAsia="宋体" w:cs="宋体"/>
          <w:sz w:val="21"/>
          <w:szCs w:val="21"/>
          <w:highlight w:val="white"/>
          <w:lang w:val="en-US" w:eastAsia="zh-CN"/>
        </w:rPr>
        <w:t>13</w:t>
      </w:r>
      <w:r>
        <w:rPr>
          <w:rFonts w:hint="eastAsia" w:ascii="宋体" w:hAnsi="宋体" w:eastAsia="宋体" w:cs="宋体"/>
          <w:sz w:val="21"/>
          <w:szCs w:val="21"/>
          <w:highlight w:val="white"/>
        </w:rPr>
        <w:t>条关于投标保证金的返还与没收的规定仍然适用。</w:t>
      </w:r>
    </w:p>
    <w:p w14:paraId="32EB6BAD">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13.谈判保证金</w:t>
      </w:r>
    </w:p>
    <w:p w14:paraId="6DD1FBA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13.1响应人必须在</w:t>
      </w:r>
      <w:r>
        <w:rPr>
          <w:rFonts w:hint="eastAsia" w:ascii="宋体" w:hAnsi="宋体" w:eastAsia="宋体" w:cs="宋体"/>
          <w:color w:val="333333"/>
          <w:spacing w:val="8"/>
          <w:sz w:val="21"/>
          <w:szCs w:val="21"/>
          <w:lang w:val="zh-CN" w:eastAsia="zh-CN"/>
        </w:rPr>
        <w:t>响应文件递交截止时间</w:t>
      </w:r>
      <w:r>
        <w:rPr>
          <w:rFonts w:hint="eastAsia" w:ascii="宋体" w:hAnsi="宋体" w:eastAsia="宋体" w:cs="宋体"/>
          <w:color w:val="333333"/>
          <w:spacing w:val="8"/>
          <w:sz w:val="21"/>
          <w:szCs w:val="21"/>
          <w:lang w:val="en-US" w:eastAsia="zh-CN"/>
        </w:rPr>
        <w:t>之</w:t>
      </w:r>
      <w:r>
        <w:rPr>
          <w:rFonts w:hint="eastAsia" w:ascii="宋体" w:hAnsi="宋体" w:eastAsia="宋体" w:cs="宋体"/>
          <w:b w:val="0"/>
          <w:bCs w:val="0"/>
          <w:sz w:val="21"/>
          <w:szCs w:val="21"/>
          <w:lang w:val="en-US" w:eastAsia="zh-CN"/>
        </w:rPr>
        <w:t>前，按</w:t>
      </w:r>
      <w:r>
        <w:rPr>
          <w:rFonts w:hint="eastAsia" w:ascii="宋体" w:hAnsi="宋体" w:eastAsia="宋体" w:cs="宋体"/>
          <w:b/>
          <w:bCs/>
          <w:sz w:val="21"/>
          <w:szCs w:val="21"/>
          <w:lang w:val="en-US" w:eastAsia="zh-CN"/>
        </w:rPr>
        <w:t>响应人须知前附表</w:t>
      </w:r>
      <w:r>
        <w:rPr>
          <w:rFonts w:hint="eastAsia" w:ascii="宋体" w:hAnsi="宋体" w:eastAsia="宋体" w:cs="宋体"/>
          <w:b w:val="0"/>
          <w:bCs w:val="0"/>
          <w:sz w:val="21"/>
          <w:szCs w:val="21"/>
          <w:lang w:val="en-US" w:eastAsia="zh-CN"/>
        </w:rPr>
        <w:t>的规定递交谈判保证金。</w:t>
      </w:r>
    </w:p>
    <w:p w14:paraId="387357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13.2响应人不按本章第13.1项要求递交谈判保证金的，其响应文件无效。</w:t>
      </w:r>
    </w:p>
    <w:p w14:paraId="4EEDB4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13.3非排名前三名的响应人的谈判保证金，在中标结果公示后五个工作日内退还；排名前三名的中标候选人的谈判保证金，在采购人与中标供应商签订合同后五个工作日内退还（1个月内未签订合同的，退还第二、三名保证金）。</w:t>
      </w:r>
    </w:p>
    <w:p w14:paraId="5DDB3E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13.4有下列情形之一的，谈判保证金将不予退还：</w:t>
      </w:r>
    </w:p>
    <w:p w14:paraId="2E5C6F6A">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①响应人在规定的投标有效期内撤销或修改其响应文件；</w:t>
      </w:r>
    </w:p>
    <w:p w14:paraId="5128E838">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②中标供应商无正当理由不与采购人订立合同；</w:t>
      </w:r>
    </w:p>
    <w:p w14:paraId="6AB06767">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③中标供应商在签订合同时向采购人提出附加条件；</w:t>
      </w:r>
    </w:p>
    <w:p w14:paraId="3F391B7F">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④中标供应商不按照谈判文件要求递交履约保证金的。</w:t>
      </w:r>
    </w:p>
    <w:p w14:paraId="7EC62F4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1"/>
          <w:szCs w:val="21"/>
          <w:highlight w:val="white"/>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highlight w:val="white"/>
        </w:rPr>
        <w:t>备选投标方案</w:t>
      </w:r>
    </w:p>
    <w:p w14:paraId="3DA7D06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white"/>
          <w:lang w:val="en-US" w:eastAsia="zh-CN"/>
        </w:rPr>
      </w:pPr>
      <w:r>
        <w:rPr>
          <w:rFonts w:hint="eastAsia" w:ascii="宋体" w:hAnsi="宋体" w:eastAsia="宋体" w:cs="宋体"/>
          <w:b w:val="0"/>
          <w:bCs w:val="0"/>
          <w:sz w:val="21"/>
          <w:szCs w:val="21"/>
          <w:highlight w:val="white"/>
          <w:lang w:val="en-US" w:eastAsia="zh-CN"/>
        </w:rPr>
        <w:t>14.1</w:t>
      </w:r>
      <w:r>
        <w:rPr>
          <w:rFonts w:hint="eastAsia" w:ascii="宋体" w:hAnsi="宋体" w:eastAsia="宋体" w:cs="宋体"/>
          <w:sz w:val="21"/>
          <w:szCs w:val="21"/>
          <w:highlight w:val="white"/>
        </w:rPr>
        <w:t>除“</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须知前附表”另有规定外，</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不得递交备选投标方案。允许</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递交备选投标方案的，只有</w:t>
      </w:r>
      <w:r>
        <w:rPr>
          <w:rFonts w:hint="eastAsia" w:ascii="宋体" w:hAnsi="宋体" w:eastAsia="宋体" w:cs="宋体"/>
          <w:sz w:val="21"/>
          <w:szCs w:val="21"/>
          <w:highlight w:val="white"/>
          <w:lang w:eastAsia="zh-CN"/>
        </w:rPr>
        <w:t>中标供应商</w:t>
      </w:r>
      <w:r>
        <w:rPr>
          <w:rFonts w:hint="eastAsia" w:ascii="宋体" w:hAnsi="宋体" w:eastAsia="宋体" w:cs="宋体"/>
          <w:sz w:val="21"/>
          <w:szCs w:val="21"/>
          <w:highlight w:val="white"/>
        </w:rPr>
        <w:t>所递交的备选投标方案方可予以考虑。</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认为</w:t>
      </w:r>
      <w:r>
        <w:rPr>
          <w:rFonts w:hint="eastAsia" w:ascii="宋体" w:hAnsi="宋体" w:eastAsia="宋体" w:cs="宋体"/>
          <w:sz w:val="21"/>
          <w:szCs w:val="21"/>
          <w:highlight w:val="white"/>
          <w:lang w:eastAsia="zh-CN"/>
        </w:rPr>
        <w:t>中标供应商</w:t>
      </w:r>
      <w:r>
        <w:rPr>
          <w:rFonts w:hint="eastAsia" w:ascii="宋体" w:hAnsi="宋体" w:eastAsia="宋体" w:cs="宋体"/>
          <w:sz w:val="21"/>
          <w:szCs w:val="21"/>
          <w:highlight w:val="white"/>
        </w:rPr>
        <w:t>的备选投标方案优于其按照</w:t>
      </w:r>
      <w:r>
        <w:rPr>
          <w:rFonts w:hint="eastAsia" w:ascii="宋体" w:hAnsi="宋体" w:eastAsia="宋体" w:cs="宋体"/>
          <w:sz w:val="21"/>
          <w:szCs w:val="21"/>
          <w:highlight w:val="white"/>
          <w:lang w:eastAsia="zh-CN"/>
        </w:rPr>
        <w:t>谈判文件</w:t>
      </w:r>
      <w:r>
        <w:rPr>
          <w:rFonts w:hint="eastAsia" w:ascii="宋体" w:hAnsi="宋体" w:eastAsia="宋体" w:cs="宋体"/>
          <w:sz w:val="21"/>
          <w:szCs w:val="21"/>
          <w:highlight w:val="white"/>
        </w:rPr>
        <w:t>要求编制的投标方案的，</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可以接受该备选投标方案。</w:t>
      </w:r>
    </w:p>
    <w:p w14:paraId="7C58AA7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15.响应文件的编制</w:t>
      </w:r>
    </w:p>
    <w:p w14:paraId="59CAB1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highlight w:val="white"/>
        </w:rPr>
      </w:pPr>
      <w:r>
        <w:rPr>
          <w:rFonts w:hint="eastAsia" w:ascii="宋体" w:hAnsi="宋体" w:eastAsia="宋体" w:cs="宋体"/>
          <w:sz w:val="21"/>
          <w:szCs w:val="21"/>
          <w:highlight w:val="white"/>
          <w:lang w:val="en-US" w:eastAsia="zh-CN"/>
        </w:rPr>
        <w:t>15.1</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应按第</w:t>
      </w:r>
      <w:r>
        <w:rPr>
          <w:rFonts w:hint="eastAsia" w:ascii="宋体" w:hAnsi="宋体" w:eastAsia="宋体" w:cs="宋体"/>
          <w:sz w:val="21"/>
          <w:szCs w:val="21"/>
          <w:highlight w:val="white"/>
          <w:lang w:val="en-US" w:eastAsia="zh-CN"/>
        </w:rPr>
        <w:t>六</w:t>
      </w:r>
      <w:r>
        <w:rPr>
          <w:rFonts w:hint="eastAsia" w:ascii="宋体" w:hAnsi="宋体" w:eastAsia="宋体" w:cs="宋体"/>
          <w:sz w:val="21"/>
          <w:szCs w:val="21"/>
          <w:highlight w:val="white"/>
        </w:rPr>
        <w:t>章“</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格式”进行编写，如有必要可自行增加，作为</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的组成部分。</w:t>
      </w:r>
    </w:p>
    <w:p w14:paraId="57B000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highlight w:val="white"/>
          <w:lang w:val="en-US" w:eastAsia="zh-CN"/>
        </w:rPr>
        <w:t>15.2</w:t>
      </w:r>
      <w:r>
        <w:rPr>
          <w:rFonts w:hint="eastAsia" w:ascii="宋体" w:hAnsi="宋体" w:eastAsia="宋体" w:cs="宋体"/>
          <w:sz w:val="21"/>
          <w:szCs w:val="21"/>
          <w:highlight w:val="white"/>
        </w:rPr>
        <w:t>电子</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应使用“</w:t>
      </w:r>
      <w:r>
        <w:rPr>
          <w:rFonts w:hint="eastAsia" w:ascii="宋体" w:hAnsi="宋体" w:eastAsia="宋体" w:cs="宋体"/>
          <w:b/>
          <w:bCs/>
          <w:spacing w:val="0"/>
          <w:sz w:val="21"/>
          <w:szCs w:val="21"/>
          <w:highlight w:val="none"/>
          <w:lang w:val="en-US" w:eastAsia="zh-CN"/>
        </w:rPr>
        <w:t>常州市金坛区公共资源综合交易服务平台</w:t>
      </w:r>
      <w:r>
        <w:rPr>
          <w:rFonts w:hint="eastAsia" w:ascii="宋体" w:hAnsi="宋体" w:eastAsia="宋体" w:cs="宋体"/>
          <w:sz w:val="21"/>
          <w:szCs w:val="21"/>
          <w:highlight w:val="white"/>
        </w:rPr>
        <w:t>”可接受的</w:t>
      </w:r>
      <w:r>
        <w:rPr>
          <w:rFonts w:hint="eastAsia" w:ascii="宋体" w:hAnsi="宋体" w:eastAsia="宋体" w:cs="宋体"/>
          <w:sz w:val="21"/>
          <w:szCs w:val="21"/>
          <w:highlight w:val="white"/>
          <w:lang w:val="en-US" w:eastAsia="zh-CN"/>
        </w:rPr>
        <w:t>投标</w:t>
      </w:r>
      <w:r>
        <w:rPr>
          <w:rFonts w:hint="eastAsia" w:ascii="宋体" w:hAnsi="宋体" w:eastAsia="宋体" w:cs="宋体"/>
          <w:sz w:val="21"/>
          <w:szCs w:val="21"/>
          <w:highlight w:val="white"/>
          <w:lang w:eastAsia="zh-CN"/>
        </w:rPr>
        <w:t>文件</w:t>
      </w:r>
      <w:r>
        <w:rPr>
          <w:rFonts w:hint="eastAsia" w:ascii="宋体" w:hAnsi="宋体" w:eastAsia="宋体" w:cs="宋体"/>
          <w:sz w:val="21"/>
          <w:szCs w:val="21"/>
          <w:highlight w:val="white"/>
        </w:rPr>
        <w:t>制作工具进行编制、签章和加密，并在响应文件</w:t>
      </w:r>
      <w:r>
        <w:rPr>
          <w:rFonts w:hint="eastAsia" w:ascii="宋体" w:hAnsi="宋体" w:eastAsia="宋体" w:cs="宋体"/>
          <w:sz w:val="21"/>
          <w:szCs w:val="21"/>
          <w:highlight w:val="white"/>
          <w:lang w:eastAsia="zh-CN"/>
        </w:rPr>
        <w:t>递交</w:t>
      </w:r>
      <w:r>
        <w:rPr>
          <w:rFonts w:hint="eastAsia" w:ascii="宋体" w:hAnsi="宋体" w:eastAsia="宋体" w:cs="宋体"/>
          <w:sz w:val="21"/>
          <w:szCs w:val="21"/>
          <w:highlight w:val="white"/>
        </w:rPr>
        <w:t>截止时间</w:t>
      </w:r>
      <w:r>
        <w:rPr>
          <w:rFonts w:hint="eastAsia" w:ascii="宋体" w:hAnsi="宋体" w:eastAsia="宋体" w:cs="宋体"/>
          <w:sz w:val="21"/>
          <w:szCs w:val="21"/>
          <w:highlight w:val="white"/>
          <w:lang w:val="en-US" w:eastAsia="zh-CN"/>
        </w:rPr>
        <w:t>之</w:t>
      </w:r>
      <w:r>
        <w:rPr>
          <w:rFonts w:hint="eastAsia" w:ascii="宋体" w:hAnsi="宋体" w:eastAsia="宋体" w:cs="宋体"/>
          <w:sz w:val="21"/>
          <w:szCs w:val="21"/>
          <w:highlight w:val="white"/>
        </w:rPr>
        <w:t>前上传至 “</w:t>
      </w:r>
      <w:r>
        <w:rPr>
          <w:rFonts w:hint="eastAsia" w:ascii="宋体" w:hAnsi="宋体" w:eastAsia="宋体" w:cs="宋体"/>
          <w:b/>
          <w:bCs/>
          <w:spacing w:val="0"/>
          <w:sz w:val="21"/>
          <w:szCs w:val="21"/>
          <w:highlight w:val="none"/>
          <w:lang w:val="en-US" w:eastAsia="zh-CN"/>
        </w:rPr>
        <w:t>常州市金坛区公共资源综合交易服务平台</w:t>
      </w:r>
      <w:r>
        <w:rPr>
          <w:rFonts w:hint="eastAsia" w:ascii="宋体" w:hAnsi="宋体" w:eastAsia="宋体" w:cs="宋体"/>
          <w:color w:val="auto"/>
          <w:sz w:val="21"/>
          <w:szCs w:val="21"/>
          <w:highlight w:val="none"/>
        </w:rPr>
        <w:t>”中。</w:t>
      </w:r>
    </w:p>
    <w:p w14:paraId="6B771C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15.3</w:t>
      </w:r>
      <w:r>
        <w:rPr>
          <w:rFonts w:hint="eastAsia" w:ascii="宋体" w:hAnsi="宋体" w:eastAsia="宋体" w:cs="宋体"/>
          <w:b/>
          <w:bCs/>
          <w:color w:val="auto"/>
          <w:kern w:val="2"/>
          <w:sz w:val="21"/>
          <w:szCs w:val="21"/>
          <w:highlight w:val="none"/>
          <w:lang w:val="en-US" w:eastAsia="zh-CN" w:bidi="ar-SA"/>
        </w:rPr>
        <w:t>对谈判文件资格审查要求和符合性审查要求中涉及的证明材料，响应人应按要求提供相关证明材料扫描件或照片。有关扫描件（或照片）的尺寸和清晰度要求能够使用电脑阅读、识别和判断。若响应人未按要求提供证明材料或提供的是部分证明材料或提供不清晰的扫描件（或照片）的，谈判小组有权认定其响应文件未对谈判文件有关需求进行响应，涉及资格性检查或符合性检查的予以响应无效处理。谈判小组对响应人响应资料是否异常、是否有效问题进行核查和判定，如认为响应人响应资料有异常或无效的，若涉及资格性审查或符合性审查条款的，则应作响应无效处理。</w:t>
      </w:r>
    </w:p>
    <w:p w14:paraId="7A687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15.4响应文件应当对谈判文件有关货物参数、投标有效期、质量要求、技术标准和要求、招标范围等实质性内容作出响应。</w:t>
      </w:r>
    </w:p>
    <w:p w14:paraId="489AD6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highlight w:val="white"/>
          <w:lang w:val="en-US" w:eastAsia="zh-CN"/>
        </w:rPr>
        <w:t>15.5</w:t>
      </w:r>
      <w:r>
        <w:rPr>
          <w:rFonts w:hint="eastAsia" w:ascii="宋体" w:hAnsi="宋体" w:eastAsia="宋体" w:cs="宋体"/>
          <w:sz w:val="21"/>
          <w:szCs w:val="21"/>
          <w:highlight w:val="white"/>
        </w:rPr>
        <w:t>补充内容：</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编制的其它要求详见</w:t>
      </w:r>
      <w:r>
        <w:rPr>
          <w:rFonts w:hint="eastAsia" w:ascii="宋体" w:hAnsi="宋体" w:eastAsia="宋体" w:cs="宋体"/>
          <w:b/>
          <w:bCs/>
          <w:sz w:val="21"/>
          <w:szCs w:val="21"/>
          <w:highlight w:val="white"/>
          <w:lang w:eastAsia="zh-CN"/>
        </w:rPr>
        <w:t>响应人</w:t>
      </w:r>
      <w:r>
        <w:rPr>
          <w:rFonts w:hint="eastAsia" w:ascii="宋体" w:hAnsi="宋体" w:eastAsia="宋体" w:cs="宋体"/>
          <w:b/>
          <w:bCs/>
          <w:sz w:val="21"/>
          <w:szCs w:val="21"/>
          <w:highlight w:val="white"/>
        </w:rPr>
        <w:t>须知前附表</w:t>
      </w:r>
      <w:r>
        <w:rPr>
          <w:rFonts w:hint="eastAsia" w:ascii="宋体" w:hAnsi="宋体" w:eastAsia="宋体" w:cs="宋体"/>
          <w:sz w:val="21"/>
          <w:szCs w:val="21"/>
          <w:highlight w:val="white"/>
        </w:rPr>
        <w:t>。</w:t>
      </w:r>
    </w:p>
    <w:p w14:paraId="76043F7C">
      <w:pPr>
        <w:pStyle w:val="6"/>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15.6</w:t>
      </w:r>
      <w:r>
        <w:rPr>
          <w:rFonts w:hint="eastAsia" w:ascii="宋体" w:hAnsi="宋体" w:eastAsia="宋体" w:cs="宋体"/>
          <w:b/>
          <w:bCs/>
          <w:spacing w:val="0"/>
          <w:sz w:val="21"/>
          <w:szCs w:val="21"/>
          <w:highlight w:val="none"/>
          <w:u w:val="double"/>
          <w:lang w:val="en-US" w:eastAsia="zh-CN"/>
        </w:rPr>
        <w:t>响应文件涉及盖章签字的，如电子签名、手写签名或者电子盖章、纸质盖章等都具有法律效力，均予以认可。</w:t>
      </w:r>
    </w:p>
    <w:p w14:paraId="0AB6AA8D">
      <w:pPr>
        <w:numPr>
          <w:ilvl w:val="0"/>
          <w:numId w:val="0"/>
        </w:numPr>
        <w:snapToGrid w:val="0"/>
        <w:spacing w:line="560" w:lineRule="exact"/>
        <w:jc w:val="center"/>
        <w:rPr>
          <w:rFonts w:hint="eastAsia" w:ascii="黑体" w:hAnsi="黑体" w:eastAsia="黑体" w:cs="黑体"/>
          <w:b w:val="0"/>
          <w:bCs w:val="0"/>
          <w:sz w:val="28"/>
          <w:szCs w:val="28"/>
          <w:lang w:val="en-US" w:eastAsia="zh-CN"/>
        </w:rPr>
      </w:pPr>
      <w:bookmarkStart w:id="33" w:name="_Toc288738332"/>
      <w:bookmarkStart w:id="34" w:name="_Toc288738406"/>
      <w:bookmarkStart w:id="35" w:name="_Toc288738800"/>
      <w:r>
        <w:rPr>
          <w:rFonts w:hint="eastAsia" w:ascii="黑体" w:hAnsi="黑体" w:eastAsia="黑体" w:cs="黑体"/>
          <w:b w:val="0"/>
          <w:bCs w:val="0"/>
          <w:sz w:val="24"/>
          <w:szCs w:val="24"/>
          <w:lang w:val="en-US" w:eastAsia="zh-CN"/>
        </w:rPr>
        <w:t>第四节 投标报价</w:t>
      </w:r>
    </w:p>
    <w:p w14:paraId="3A34F6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16.投标报价</w:t>
      </w:r>
    </w:p>
    <w:p w14:paraId="09C306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16.1所有投标均以人民币报价。</w:t>
      </w:r>
    </w:p>
    <w:p w14:paraId="720D9E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16.2响应人的报价应包括为完成本项目所发生的一切费用和税费，采购人将不再支付报价以外的任何费用。响应人的报价应包括但不限于下列内容，投标须知资料表中有特殊规定的，从其规定。</w:t>
      </w:r>
    </w:p>
    <w:p w14:paraId="0CF05E68">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16.2.1按照谈判文件要求完成本项目的全部相关服务费用。 </w:t>
      </w:r>
    </w:p>
    <w:p w14:paraId="014BD9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16.3采购人不得向供应商索要或者接受其给予的赠品、回扣或者与采购无关的其他商品、服务。</w:t>
      </w:r>
    </w:p>
    <w:p w14:paraId="2C57629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lang w:val="en-US" w:eastAsia="zh-CN"/>
        </w:rPr>
        <w:t>16.4响应人不能提供任何有选择性或可调整的报价，否则其</w:t>
      </w:r>
      <w:bookmarkEnd w:id="33"/>
      <w:bookmarkEnd w:id="34"/>
      <w:bookmarkEnd w:id="35"/>
      <w:r>
        <w:rPr>
          <w:rFonts w:hint="eastAsia" w:ascii="宋体" w:hAnsi="宋体" w:eastAsia="宋体" w:cs="宋体"/>
          <w:b/>
          <w:bCs/>
          <w:sz w:val="21"/>
          <w:szCs w:val="21"/>
          <w:lang w:val="en-US" w:eastAsia="zh-CN"/>
        </w:rPr>
        <w:t>投标无效。</w:t>
      </w:r>
    </w:p>
    <w:bookmarkEnd w:id="28"/>
    <w:bookmarkEnd w:id="29"/>
    <w:bookmarkEnd w:id="30"/>
    <w:p w14:paraId="02638A32">
      <w:pPr>
        <w:tabs>
          <w:tab w:val="left" w:pos="7924"/>
        </w:tabs>
        <w:jc w:val="center"/>
        <w:rPr>
          <w:rFonts w:hint="eastAsia" w:ascii="黑体" w:hAnsi="黑体" w:eastAsia="黑体" w:cs="黑体"/>
          <w:b w:val="0"/>
          <w:bCs w:val="0"/>
          <w:sz w:val="28"/>
          <w:szCs w:val="28"/>
          <w:lang w:val="en-US" w:eastAsia="zh-CN"/>
        </w:rPr>
      </w:pPr>
      <w:bookmarkStart w:id="36" w:name="_Toc288738801"/>
      <w:bookmarkStart w:id="37" w:name="_Toc288738407"/>
      <w:bookmarkStart w:id="38" w:name="_Toc288738333"/>
      <w:r>
        <w:rPr>
          <w:rFonts w:hint="eastAsia" w:ascii="黑体" w:hAnsi="黑体" w:eastAsia="黑体" w:cs="黑体"/>
          <w:b w:val="0"/>
          <w:bCs w:val="0"/>
          <w:sz w:val="24"/>
          <w:szCs w:val="24"/>
          <w:lang w:val="en-US" w:eastAsia="zh-CN"/>
        </w:rPr>
        <w:t>第五节  投标（也称“响应”）</w:t>
      </w:r>
    </w:p>
    <w:p w14:paraId="561C5B27">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17.响应</w:t>
      </w:r>
      <w:r>
        <w:rPr>
          <w:rFonts w:hint="eastAsia" w:ascii="宋体" w:hAnsi="宋体" w:eastAsia="宋体" w:cs="宋体"/>
          <w:b/>
          <w:bCs/>
          <w:sz w:val="21"/>
          <w:szCs w:val="21"/>
          <w:highlight w:val="white"/>
          <w:lang w:val="en-US" w:eastAsia="zh-CN"/>
        </w:rPr>
        <w:t>文件的递交</w:t>
      </w:r>
    </w:p>
    <w:p w14:paraId="69639818">
      <w:pPr>
        <w:snapToGrid w:val="0"/>
        <w:spacing w:line="360" w:lineRule="auto"/>
        <w:ind w:left="0" w:leftChars="0" w:firstLine="420" w:firstLineChars="200"/>
        <w:rPr>
          <w:rFonts w:hint="eastAsia" w:ascii="宋体" w:hAnsi="宋体" w:eastAsia="宋体" w:cs="宋体"/>
          <w:sz w:val="21"/>
          <w:szCs w:val="21"/>
          <w:highlight w:val="white"/>
        </w:rPr>
      </w:pPr>
      <w:r>
        <w:rPr>
          <w:rFonts w:hint="eastAsia" w:ascii="宋体" w:hAnsi="宋体" w:eastAsia="宋体" w:cs="宋体"/>
          <w:sz w:val="21"/>
          <w:szCs w:val="21"/>
          <w:lang w:val="en-US" w:eastAsia="zh-CN"/>
        </w:rPr>
        <w:t>17.1响应</w:t>
      </w:r>
      <w:r>
        <w:rPr>
          <w:rFonts w:hint="eastAsia" w:ascii="宋体" w:hAnsi="宋体" w:eastAsia="宋体" w:cs="宋体"/>
          <w:sz w:val="21"/>
          <w:szCs w:val="21"/>
          <w:highlight w:val="white"/>
        </w:rPr>
        <w:t>人应在</w:t>
      </w:r>
      <w:r>
        <w:rPr>
          <w:rFonts w:hint="eastAsia" w:ascii="宋体" w:hAnsi="宋体" w:eastAsia="宋体" w:cs="宋体"/>
          <w:b/>
          <w:bCs/>
          <w:sz w:val="21"/>
          <w:szCs w:val="21"/>
          <w:highlight w:val="white"/>
        </w:rPr>
        <w:t>响应人须知前附表</w:t>
      </w:r>
      <w:r>
        <w:rPr>
          <w:rFonts w:hint="eastAsia" w:ascii="宋体" w:hAnsi="宋体" w:eastAsia="宋体" w:cs="宋体"/>
          <w:sz w:val="21"/>
          <w:szCs w:val="21"/>
          <w:highlight w:val="white"/>
        </w:rPr>
        <w:t>规定的</w:t>
      </w:r>
      <w:r>
        <w:rPr>
          <w:rFonts w:hint="eastAsia" w:ascii="宋体" w:hAnsi="宋体" w:eastAsia="宋体" w:cs="宋体"/>
          <w:color w:val="333333"/>
          <w:spacing w:val="8"/>
          <w:sz w:val="21"/>
          <w:szCs w:val="21"/>
          <w:lang w:val="zh-CN" w:eastAsia="zh-CN"/>
        </w:rPr>
        <w:t>响应文件递交截止时间</w:t>
      </w:r>
      <w:r>
        <w:rPr>
          <w:rFonts w:hint="eastAsia" w:ascii="宋体" w:hAnsi="宋体" w:eastAsia="宋体" w:cs="宋体"/>
          <w:color w:val="333333"/>
          <w:spacing w:val="8"/>
          <w:sz w:val="21"/>
          <w:szCs w:val="21"/>
          <w:lang w:val="en-US" w:eastAsia="zh-CN"/>
        </w:rPr>
        <w:t>之</w:t>
      </w:r>
      <w:r>
        <w:rPr>
          <w:rFonts w:hint="eastAsia" w:ascii="宋体" w:hAnsi="宋体" w:eastAsia="宋体" w:cs="宋体"/>
          <w:sz w:val="21"/>
          <w:szCs w:val="21"/>
          <w:highlight w:val="white"/>
        </w:rPr>
        <w:t>前，向</w:t>
      </w:r>
      <w:r>
        <w:rPr>
          <w:rFonts w:hint="eastAsia" w:ascii="宋体" w:hAnsi="宋体" w:eastAsia="宋体" w:cs="宋体"/>
          <w:b/>
          <w:bCs/>
          <w:sz w:val="21"/>
          <w:szCs w:val="21"/>
          <w:highlight w:val="white"/>
          <w:u w:val="double"/>
        </w:rPr>
        <w:t>“常州市金坛区公共资源综合交易服务平台”</w:t>
      </w:r>
      <w:r>
        <w:rPr>
          <w:rFonts w:hint="eastAsia" w:ascii="宋体" w:hAnsi="宋体" w:eastAsia="宋体" w:cs="宋体"/>
          <w:sz w:val="21"/>
          <w:szCs w:val="21"/>
          <w:highlight w:val="white"/>
        </w:rPr>
        <w:t>递交加密后的电子</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文件。</w:t>
      </w:r>
    </w:p>
    <w:p w14:paraId="2FA17F6C">
      <w:pPr>
        <w:snapToGrid w:val="0"/>
        <w:spacing w:line="360" w:lineRule="auto"/>
        <w:ind w:left="0" w:leftChars="0" w:firstLine="420" w:firstLineChars="200"/>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17.2因</w:t>
      </w:r>
      <w:r>
        <w:rPr>
          <w:rFonts w:hint="eastAsia" w:ascii="宋体" w:hAnsi="宋体" w:eastAsia="宋体" w:cs="宋体"/>
          <w:b/>
          <w:bCs/>
          <w:sz w:val="21"/>
          <w:szCs w:val="21"/>
          <w:highlight w:val="white"/>
          <w:u w:val="double"/>
          <w:lang w:val="en-US" w:eastAsia="zh-CN"/>
        </w:rPr>
        <w:t>“常州市金坛区公共资源综合交易服务平台网上开评标系统”</w:t>
      </w:r>
      <w:r>
        <w:rPr>
          <w:rFonts w:hint="eastAsia" w:ascii="宋体" w:hAnsi="宋体" w:eastAsia="宋体" w:cs="宋体"/>
          <w:sz w:val="21"/>
          <w:szCs w:val="21"/>
          <w:highlight w:val="white"/>
          <w:lang w:val="en-US" w:eastAsia="zh-CN"/>
        </w:rPr>
        <w:t>故障导致开标活动无法正常进行时，</w:t>
      </w:r>
      <w:r>
        <w:rPr>
          <w:rFonts w:hint="eastAsia" w:ascii="宋体" w:hAnsi="宋体" w:eastAsia="宋体" w:cs="宋体"/>
          <w:b/>
          <w:bCs/>
          <w:sz w:val="21"/>
          <w:szCs w:val="21"/>
          <w:highlight w:val="white"/>
          <w:u w:val="double"/>
          <w:lang w:val="en-US" w:eastAsia="zh-CN"/>
        </w:rPr>
        <w:t>“常州市金坛区公共资源综合交易服务平台网上开评标系统”</w:t>
      </w:r>
      <w:r>
        <w:rPr>
          <w:rFonts w:hint="eastAsia" w:ascii="宋体" w:hAnsi="宋体" w:eastAsia="宋体" w:cs="宋体"/>
          <w:sz w:val="21"/>
          <w:szCs w:val="21"/>
          <w:highlight w:val="white"/>
          <w:lang w:val="en-US" w:eastAsia="zh-CN"/>
        </w:rPr>
        <w:t>故障是指非</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lang w:val="en-US" w:eastAsia="zh-CN"/>
        </w:rPr>
        <w:t>人原因造成所有</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lang w:val="en-US" w:eastAsia="zh-CN"/>
        </w:rPr>
        <w:t>人电子</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lang w:val="en-US" w:eastAsia="zh-CN"/>
        </w:rPr>
        <w:t>文件均无法解密的情形，本项目作流标处理。</w:t>
      </w:r>
    </w:p>
    <w:p w14:paraId="0B243FEB">
      <w:pPr>
        <w:snapToGrid w:val="0"/>
        <w:spacing w:line="360" w:lineRule="auto"/>
        <w:ind w:left="0" w:leftChars="0" w:firstLine="420" w:firstLineChars="200"/>
        <w:rPr>
          <w:rFonts w:hint="eastAsia" w:ascii="宋体" w:hAnsi="宋体" w:eastAsia="宋体" w:cs="宋体"/>
          <w:sz w:val="21"/>
          <w:szCs w:val="21"/>
          <w:highlight w:val="white"/>
        </w:rPr>
      </w:pPr>
      <w:r>
        <w:rPr>
          <w:rFonts w:hint="eastAsia" w:ascii="宋体" w:hAnsi="宋体" w:eastAsia="宋体" w:cs="宋体"/>
          <w:sz w:val="21"/>
          <w:szCs w:val="21"/>
          <w:highlight w:val="white"/>
          <w:lang w:val="en-US" w:eastAsia="zh-CN"/>
        </w:rPr>
        <w:t>17.3</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人递交</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文件的地点：见</w:t>
      </w:r>
      <w:r>
        <w:rPr>
          <w:rFonts w:hint="eastAsia" w:ascii="宋体" w:hAnsi="宋体" w:eastAsia="宋体" w:cs="宋体"/>
          <w:b/>
          <w:bCs/>
          <w:sz w:val="21"/>
          <w:szCs w:val="21"/>
          <w:highlight w:val="white"/>
          <w:lang w:eastAsia="zh-CN"/>
        </w:rPr>
        <w:t>响应</w:t>
      </w:r>
      <w:r>
        <w:rPr>
          <w:rFonts w:hint="eastAsia" w:ascii="宋体" w:hAnsi="宋体" w:eastAsia="宋体" w:cs="宋体"/>
          <w:b/>
          <w:bCs/>
          <w:sz w:val="21"/>
          <w:szCs w:val="21"/>
          <w:highlight w:val="white"/>
        </w:rPr>
        <w:t>人须知前附表</w:t>
      </w:r>
      <w:r>
        <w:rPr>
          <w:rFonts w:hint="eastAsia" w:ascii="宋体" w:hAnsi="宋体" w:eastAsia="宋体" w:cs="宋体"/>
          <w:sz w:val="21"/>
          <w:szCs w:val="21"/>
          <w:highlight w:val="white"/>
        </w:rPr>
        <w:t>。</w:t>
      </w:r>
    </w:p>
    <w:p w14:paraId="5AEF5A90">
      <w:pPr>
        <w:snapToGrid w:val="0"/>
        <w:spacing w:line="360" w:lineRule="auto"/>
        <w:ind w:left="0" w:leftChars="0" w:firstLine="420" w:firstLineChars="200"/>
        <w:rPr>
          <w:rFonts w:hint="eastAsia" w:ascii="宋体" w:hAnsi="宋体" w:eastAsia="宋体" w:cs="宋体"/>
          <w:sz w:val="21"/>
          <w:szCs w:val="21"/>
          <w:highlight w:val="white"/>
        </w:rPr>
      </w:pPr>
      <w:r>
        <w:rPr>
          <w:rFonts w:hint="eastAsia" w:ascii="宋体" w:hAnsi="宋体" w:eastAsia="宋体" w:cs="宋体"/>
          <w:sz w:val="21"/>
          <w:szCs w:val="21"/>
          <w:highlight w:val="white"/>
          <w:lang w:val="en-US" w:eastAsia="zh-CN"/>
        </w:rPr>
        <w:t>17.4</w:t>
      </w:r>
      <w:r>
        <w:rPr>
          <w:rFonts w:hint="eastAsia" w:ascii="宋体" w:hAnsi="宋体" w:eastAsia="宋体" w:cs="宋体"/>
          <w:sz w:val="21"/>
          <w:szCs w:val="21"/>
          <w:highlight w:val="white"/>
        </w:rPr>
        <w:t>逾期上传</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文件的，</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不予受理。</w:t>
      </w:r>
    </w:p>
    <w:p w14:paraId="022AAA73">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17.5</w:t>
      </w:r>
      <w:r>
        <w:rPr>
          <w:rFonts w:hint="eastAsia" w:ascii="宋体" w:hAnsi="宋体" w:eastAsia="宋体" w:cs="宋体"/>
          <w:sz w:val="21"/>
          <w:szCs w:val="21"/>
          <w:highlight w:val="white"/>
        </w:rPr>
        <w:t>通过</w:t>
      </w:r>
      <w:r>
        <w:rPr>
          <w:rFonts w:hint="eastAsia" w:ascii="宋体" w:hAnsi="宋体" w:eastAsia="宋体" w:cs="宋体"/>
          <w:b/>
          <w:bCs/>
          <w:sz w:val="21"/>
          <w:szCs w:val="21"/>
          <w:highlight w:val="white"/>
          <w:u w:val="double"/>
        </w:rPr>
        <w:t>“常州市金坛区公共资源综合交易服务平台”</w:t>
      </w:r>
      <w:r>
        <w:rPr>
          <w:rFonts w:hint="eastAsia" w:ascii="宋体" w:hAnsi="宋体" w:eastAsia="宋体" w:cs="宋体"/>
          <w:sz w:val="21"/>
          <w:szCs w:val="21"/>
          <w:highlight w:val="white"/>
        </w:rPr>
        <w:t>中上传的电子</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文件应使用数字证书认证并加密，未按要求加密和数字证书认证的</w:t>
      </w:r>
      <w:r>
        <w:rPr>
          <w:rFonts w:hint="eastAsia" w:ascii="宋体" w:hAnsi="宋体" w:eastAsia="宋体" w:cs="宋体"/>
          <w:sz w:val="21"/>
          <w:szCs w:val="21"/>
          <w:highlight w:val="white"/>
          <w:lang w:eastAsia="zh-CN"/>
        </w:rPr>
        <w:t>响应</w:t>
      </w:r>
      <w:r>
        <w:rPr>
          <w:rFonts w:hint="eastAsia" w:ascii="宋体" w:hAnsi="宋体" w:eastAsia="宋体" w:cs="宋体"/>
          <w:sz w:val="21"/>
          <w:szCs w:val="21"/>
          <w:highlight w:val="white"/>
        </w:rPr>
        <w:t>文件，</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不予受理。</w:t>
      </w:r>
    </w:p>
    <w:p w14:paraId="1B41C299">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17.6</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人应详细阅读谈判文件的全部内容。</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文件须对</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文件中的内容做出实质性和完整的响应，如果</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文件填报的内容资料不详，或没有提供谈判文件中所要求的全部资料及数据，将被视为</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文件完整性有缺陷。</w:t>
      </w:r>
    </w:p>
    <w:p w14:paraId="6B1BE0D0">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17.7</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文件应按照谈判文件的格式逐项填写，不准有空项。</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文件未按规定递交或留有空项，将被视为</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文件完整性有缺陷。</w:t>
      </w:r>
    </w:p>
    <w:p w14:paraId="3F2E4C34">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17.8</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人必须保证</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文件所提供的全部资料真实可靠，并接受谈判小组对其中任何资料进一步审查的要求。</w:t>
      </w:r>
    </w:p>
    <w:p w14:paraId="2200956D">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17.9</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人在</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文件中所加盖公章应为与</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人（如为联合体投标，联合体各方均应加盖公章）名称全称相一致的标准公章，并签署法定代表人或</w:t>
      </w:r>
      <w:r>
        <w:rPr>
          <w:rFonts w:hint="eastAsia" w:ascii="宋体" w:hAnsi="宋体" w:eastAsia="宋体" w:cs="宋体"/>
          <w:sz w:val="21"/>
          <w:szCs w:val="21"/>
          <w:highlight w:val="white"/>
          <w:lang w:eastAsia="zh-CN"/>
        </w:rPr>
        <w:t>响应</w:t>
      </w:r>
      <w:r>
        <w:rPr>
          <w:rFonts w:hint="eastAsia" w:ascii="宋体" w:hAnsi="宋体" w:eastAsia="宋体" w:cs="宋体"/>
          <w:sz w:val="21"/>
          <w:szCs w:val="21"/>
          <w:lang w:val="en-US" w:eastAsia="zh-CN"/>
        </w:rPr>
        <w:t>人代表的全名或加盖名章。</w:t>
      </w:r>
    </w:p>
    <w:p w14:paraId="42E51FEF">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17.10响应人须注意：为合理节约采购评审成本，提倡诚实信用的投标行为，特别要求响应人应本着诚信精神，在本次响应文件的偏离表和其它偏离文件中（若本次谈判文件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任何情况下，对于响应人没有在偏离表中明确、清楚地披露的事项，包括可能属于被响应人在偏离表中遗漏披露的事项，一旦在评审中被发现存在偏离或被认定为属于偏离，则评委会有权视具体情形予以处理，包括：按照规则扣分、在规则基础上增加直至加倍扣分或对该投标予以拒绝。</w:t>
      </w:r>
    </w:p>
    <w:p w14:paraId="40046C26">
      <w:pPr>
        <w:snapToGrid w:val="0"/>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18.响应文件的补充、修改和撤回</w:t>
      </w:r>
    </w:p>
    <w:p w14:paraId="5B5EAC9F">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18.1在本章第17.1项规定的响应文件递交截止时间之前，响应人可以补充、修改或撤回已递交的响应文件。</w:t>
      </w:r>
    </w:p>
    <w:p w14:paraId="752FCBF6">
      <w:pPr>
        <w:snapToGrid w:val="0"/>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4"/>
          <w:szCs w:val="24"/>
          <w:lang w:val="en-US" w:eastAsia="zh-CN"/>
        </w:rPr>
        <w:t>第六节 开标</w:t>
      </w:r>
    </w:p>
    <w:p w14:paraId="381810E8">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19.开标</w:t>
      </w:r>
    </w:p>
    <w:p w14:paraId="201D4212">
      <w:pPr>
        <w:spacing w:line="360" w:lineRule="auto"/>
        <w:ind w:firstLine="420" w:firstLineChars="200"/>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19.1采购人在谈判文件规定的时间和地点公开开标；本项目采用不见面交易的方式，响应人无需到现场，但必须保证操作电脑前有相关责任人，否则造成相应后果由响应人自行承担。</w:t>
      </w:r>
    </w:p>
    <w:p w14:paraId="0AA02654">
      <w:pPr>
        <w:spacing w:line="360" w:lineRule="auto"/>
        <w:ind w:firstLine="420" w:firstLineChars="200"/>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19.2本项目不公开报价。</w:t>
      </w:r>
    </w:p>
    <w:p w14:paraId="0C0C2E40">
      <w:pPr>
        <w:numPr>
          <w:ilvl w:val="0"/>
          <w:numId w:val="0"/>
        </w:numPr>
        <w:snapToGrid w:val="0"/>
        <w:spacing w:line="360" w:lineRule="auto"/>
        <w:rPr>
          <w:rFonts w:hint="eastAsia" w:ascii="宋体" w:hAnsi="宋体" w:eastAsia="宋体" w:cs="宋体"/>
          <w:b/>
          <w:bCs/>
          <w:sz w:val="21"/>
          <w:szCs w:val="21"/>
          <w:highlight w:val="white"/>
        </w:rPr>
      </w:pPr>
      <w:r>
        <w:rPr>
          <w:rFonts w:hint="eastAsia" w:ascii="宋体" w:hAnsi="宋体" w:eastAsia="宋体" w:cs="宋体"/>
          <w:b/>
          <w:bCs/>
          <w:kern w:val="2"/>
          <w:sz w:val="21"/>
          <w:szCs w:val="21"/>
          <w:lang w:val="en-US" w:eastAsia="zh-CN" w:bidi="ar-SA"/>
        </w:rPr>
        <w:t>20.</w:t>
      </w:r>
      <w:r>
        <w:rPr>
          <w:rFonts w:hint="eastAsia" w:ascii="宋体" w:hAnsi="宋体" w:eastAsia="宋体" w:cs="宋体"/>
          <w:b/>
          <w:bCs/>
          <w:sz w:val="21"/>
          <w:szCs w:val="21"/>
          <w:lang w:val="en-US" w:eastAsia="zh-CN"/>
        </w:rPr>
        <w:t>开标、评标、最终报价</w:t>
      </w:r>
      <w:r>
        <w:rPr>
          <w:rFonts w:hint="eastAsia" w:ascii="宋体" w:hAnsi="宋体" w:eastAsia="宋体" w:cs="宋体"/>
          <w:b/>
          <w:bCs/>
          <w:sz w:val="21"/>
          <w:szCs w:val="21"/>
          <w:highlight w:val="white"/>
        </w:rPr>
        <w:t>程序</w:t>
      </w:r>
    </w:p>
    <w:p w14:paraId="511C7E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white"/>
          <w:lang w:val="en-US" w:eastAsia="zh-CN"/>
        </w:rPr>
      </w:pPr>
      <w:r>
        <w:rPr>
          <w:rFonts w:hint="eastAsia" w:ascii="宋体" w:hAnsi="宋体" w:eastAsia="宋体" w:cs="宋体"/>
          <w:sz w:val="21"/>
          <w:szCs w:val="21"/>
          <w:highlight w:val="white"/>
          <w:lang w:val="en-US" w:eastAsia="zh-CN"/>
        </w:rPr>
        <w:t>20.1开标、评标、最终报价</w:t>
      </w:r>
      <w:r>
        <w:rPr>
          <w:rFonts w:hint="eastAsia" w:ascii="宋体" w:hAnsi="宋体" w:eastAsia="宋体" w:cs="宋体"/>
          <w:b w:val="0"/>
          <w:bCs w:val="0"/>
          <w:sz w:val="21"/>
          <w:szCs w:val="21"/>
          <w:highlight w:val="white"/>
          <w:lang w:val="en-US" w:eastAsia="zh-CN"/>
        </w:rPr>
        <w:t>程序见</w:t>
      </w:r>
      <w:r>
        <w:rPr>
          <w:rFonts w:hint="eastAsia" w:ascii="宋体" w:hAnsi="宋体" w:eastAsia="宋体" w:cs="宋体"/>
          <w:b/>
          <w:bCs/>
          <w:sz w:val="21"/>
          <w:szCs w:val="21"/>
          <w:highlight w:val="white"/>
          <w:lang w:val="en-US" w:eastAsia="zh-CN"/>
        </w:rPr>
        <w:t>响应人须知前附表</w:t>
      </w:r>
      <w:r>
        <w:rPr>
          <w:rFonts w:hint="eastAsia" w:ascii="宋体" w:hAnsi="宋体" w:eastAsia="宋体" w:cs="宋体"/>
          <w:b w:val="0"/>
          <w:bCs w:val="0"/>
          <w:sz w:val="21"/>
          <w:szCs w:val="21"/>
          <w:highlight w:val="white"/>
          <w:lang w:val="en-US" w:eastAsia="zh-CN"/>
        </w:rPr>
        <w:t>。</w:t>
      </w:r>
    </w:p>
    <w:p w14:paraId="2073CE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1"/>
          <w:szCs w:val="21"/>
          <w:highlight w:val="white"/>
          <w:lang w:val="en-US" w:eastAsia="zh-CN"/>
        </w:rPr>
      </w:pPr>
      <w:r>
        <w:rPr>
          <w:rFonts w:hint="eastAsia" w:ascii="宋体" w:hAnsi="宋体" w:eastAsia="宋体" w:cs="宋体"/>
          <w:sz w:val="21"/>
          <w:szCs w:val="21"/>
          <w:highlight w:val="white"/>
          <w:lang w:val="en-US" w:eastAsia="zh-CN"/>
        </w:rPr>
        <w:t>20.2每个响应人应在响应人须知前附表规定的时间内完成电子响应文件的解密工作，解密后的电子响应文件将进行数据导入。</w:t>
      </w:r>
    </w:p>
    <w:p w14:paraId="7A63A850">
      <w:pPr>
        <w:snapToGrid w:val="0"/>
        <w:spacing w:line="360" w:lineRule="auto"/>
        <w:rPr>
          <w:rFonts w:hint="eastAsia" w:ascii="宋体" w:hAnsi="宋体" w:eastAsia="宋体" w:cs="宋体"/>
          <w:b/>
          <w:bCs/>
          <w:sz w:val="21"/>
          <w:szCs w:val="21"/>
          <w:highlight w:val="white"/>
          <w:lang w:val="en-US" w:eastAsia="zh-CN"/>
        </w:rPr>
      </w:pPr>
      <w:r>
        <w:rPr>
          <w:rFonts w:hint="eastAsia" w:ascii="宋体" w:hAnsi="宋体" w:eastAsia="宋体" w:cs="宋体"/>
          <w:b/>
          <w:bCs/>
          <w:sz w:val="21"/>
          <w:szCs w:val="21"/>
          <w:highlight w:val="white"/>
          <w:lang w:val="en-US" w:eastAsia="zh-CN"/>
        </w:rPr>
        <w:t>21.特殊情况处理</w:t>
      </w:r>
    </w:p>
    <w:p w14:paraId="320BDE7C">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highlight w:val="white"/>
          <w:lang w:val="en-US" w:eastAsia="zh-CN"/>
        </w:rPr>
        <w:t>21.1</w:t>
      </w:r>
      <w:r>
        <w:rPr>
          <w:rFonts w:hint="eastAsia" w:ascii="宋体" w:hAnsi="宋体" w:eastAsia="宋体" w:cs="宋体"/>
          <w:sz w:val="21"/>
          <w:szCs w:val="21"/>
          <w:highlight w:val="white"/>
        </w:rPr>
        <w:t>因</w:t>
      </w:r>
      <w:r>
        <w:rPr>
          <w:rFonts w:hint="eastAsia" w:ascii="宋体" w:hAnsi="宋体" w:eastAsia="宋体" w:cs="宋体"/>
          <w:sz w:val="21"/>
          <w:szCs w:val="21"/>
          <w:highlight w:val="white"/>
          <w:lang w:val="en-US" w:eastAsia="zh-CN"/>
        </w:rPr>
        <w:t>响应</w:t>
      </w:r>
      <w:r>
        <w:rPr>
          <w:rFonts w:hint="eastAsia" w:ascii="宋体" w:hAnsi="宋体" w:eastAsia="宋体" w:cs="宋体"/>
          <w:sz w:val="21"/>
          <w:szCs w:val="21"/>
          <w:highlight w:val="white"/>
        </w:rPr>
        <w:t>人原因造成</w:t>
      </w:r>
      <w:r>
        <w:rPr>
          <w:rFonts w:hint="eastAsia" w:ascii="宋体" w:hAnsi="宋体" w:eastAsia="宋体" w:cs="宋体"/>
          <w:sz w:val="21"/>
          <w:szCs w:val="21"/>
          <w:highlight w:val="white"/>
          <w:lang w:val="en-US" w:eastAsia="zh-CN"/>
        </w:rPr>
        <w:t>响应</w:t>
      </w:r>
      <w:r>
        <w:rPr>
          <w:rFonts w:hint="eastAsia" w:ascii="宋体" w:hAnsi="宋体" w:eastAsia="宋体" w:cs="宋体"/>
          <w:sz w:val="21"/>
          <w:szCs w:val="21"/>
          <w:highlight w:val="white"/>
        </w:rPr>
        <w:t>文件在规定的时间内未完成解密的，该投标将被拒绝。</w:t>
      </w:r>
    </w:p>
    <w:p w14:paraId="409D3038">
      <w:pPr>
        <w:spacing w:line="360" w:lineRule="auto"/>
        <w:ind w:firstLine="420" w:firstLineChars="200"/>
        <w:rPr>
          <w:rFonts w:hint="eastAsia" w:ascii="宋体" w:hAnsi="宋体" w:eastAsia="宋体" w:cs="宋体"/>
          <w:b w:val="0"/>
          <w:bCs w:val="0"/>
          <w:sz w:val="21"/>
          <w:szCs w:val="21"/>
          <w:highlight w:val="white"/>
          <w:lang w:val="en-US" w:eastAsia="zh-CN"/>
        </w:rPr>
      </w:pPr>
      <w:r>
        <w:rPr>
          <w:rFonts w:hint="eastAsia" w:ascii="宋体" w:hAnsi="宋体" w:eastAsia="宋体" w:cs="宋体"/>
          <w:b w:val="0"/>
          <w:bCs w:val="0"/>
          <w:sz w:val="21"/>
          <w:szCs w:val="21"/>
          <w:highlight w:val="white"/>
          <w:lang w:val="en-US" w:eastAsia="zh-CN"/>
        </w:rPr>
        <w:t>21.2</w:t>
      </w:r>
      <w:r>
        <w:rPr>
          <w:rFonts w:hint="eastAsia" w:ascii="宋体" w:hAnsi="宋体" w:eastAsia="宋体" w:cs="宋体"/>
          <w:sz w:val="21"/>
          <w:szCs w:val="21"/>
          <w:highlight w:val="white"/>
          <w:lang w:val="en-US" w:eastAsia="zh-CN"/>
        </w:rPr>
        <w:t>响应</w:t>
      </w:r>
      <w:r>
        <w:rPr>
          <w:rFonts w:hint="eastAsia" w:ascii="宋体" w:hAnsi="宋体" w:eastAsia="宋体" w:cs="宋体"/>
          <w:b w:val="0"/>
          <w:bCs w:val="0"/>
          <w:sz w:val="21"/>
          <w:szCs w:val="21"/>
          <w:highlight w:val="white"/>
          <w:lang w:val="en-US" w:eastAsia="zh-CN"/>
        </w:rPr>
        <w:t>人对开标有异议的，应当在开标现场提出，采购人当场予以答复。</w:t>
      </w:r>
      <w:bookmarkStart w:id="39" w:name="EBaf4ee74e782b4cdbba840b01c89dee80"/>
      <w:r>
        <w:rPr>
          <w:rFonts w:hint="eastAsia" w:ascii="宋体" w:hAnsi="宋体" w:eastAsia="宋体" w:cs="宋体"/>
          <w:b w:val="0"/>
          <w:bCs w:val="0"/>
          <w:sz w:val="21"/>
          <w:szCs w:val="21"/>
          <w:highlight w:val="white"/>
          <w:lang w:val="en-US" w:eastAsia="zh-CN"/>
        </w:rPr>
        <w:t xml:space="preserve"> </w:t>
      </w:r>
      <w:bookmarkEnd w:id="39"/>
    </w:p>
    <w:p w14:paraId="767DA0D0">
      <w:pPr>
        <w:snapToGrid w:val="0"/>
        <w:spacing w:line="560" w:lineRule="exact"/>
        <w:jc w:val="center"/>
        <w:rPr>
          <w:rFonts w:hint="eastAsia" w:ascii="黑体" w:hAnsi="黑体" w:eastAsia="黑体" w:cs="黑体"/>
          <w:b w:val="0"/>
          <w:bCs w:val="0"/>
          <w:sz w:val="28"/>
          <w:szCs w:val="28"/>
          <w:highlight w:val="white"/>
          <w:lang w:val="en-US" w:eastAsia="zh-CN"/>
        </w:rPr>
      </w:pPr>
      <w:r>
        <w:rPr>
          <w:rFonts w:hint="eastAsia" w:ascii="黑体" w:hAnsi="黑体" w:eastAsia="黑体" w:cs="黑体"/>
          <w:b w:val="0"/>
          <w:bCs w:val="0"/>
          <w:sz w:val="24"/>
          <w:szCs w:val="24"/>
          <w:lang w:val="en-US" w:eastAsia="zh-CN"/>
        </w:rPr>
        <w:t xml:space="preserve">第七节 </w:t>
      </w:r>
      <w:r>
        <w:rPr>
          <w:rFonts w:hint="eastAsia" w:ascii="黑体" w:hAnsi="黑体" w:eastAsia="黑体" w:cs="黑体"/>
          <w:b w:val="0"/>
          <w:bCs w:val="0"/>
          <w:sz w:val="24"/>
          <w:szCs w:val="24"/>
          <w:highlight w:val="white"/>
          <w:lang w:val="en-US" w:eastAsia="zh-CN"/>
        </w:rPr>
        <w:t>评标</w:t>
      </w:r>
    </w:p>
    <w:bookmarkEnd w:id="2"/>
    <w:bookmarkEnd w:id="3"/>
    <w:bookmarkEnd w:id="36"/>
    <w:bookmarkEnd w:id="37"/>
    <w:bookmarkEnd w:id="38"/>
    <w:p w14:paraId="22EC4E34">
      <w:pPr>
        <w:snapToGrid w:val="0"/>
        <w:spacing w:line="360" w:lineRule="auto"/>
        <w:rPr>
          <w:rFonts w:hint="eastAsia" w:ascii="宋体" w:hAnsi="宋体" w:eastAsia="宋体" w:cs="宋体"/>
          <w:b/>
          <w:bCs/>
          <w:sz w:val="21"/>
          <w:szCs w:val="21"/>
          <w:lang w:val="en-US" w:eastAsia="zh-CN"/>
        </w:rPr>
      </w:pPr>
      <w:bookmarkStart w:id="40" w:name="_Toc288738817"/>
      <w:bookmarkStart w:id="41" w:name="_Toc288738349"/>
      <w:bookmarkStart w:id="42" w:name="_Toc288738423"/>
      <w:r>
        <w:rPr>
          <w:rFonts w:hint="eastAsia" w:ascii="宋体" w:hAnsi="宋体" w:eastAsia="宋体" w:cs="宋体"/>
          <w:b/>
          <w:bCs/>
          <w:sz w:val="21"/>
          <w:szCs w:val="21"/>
          <w:lang w:val="en-US" w:eastAsia="zh-CN"/>
        </w:rPr>
        <w:t>22.组建谈判小组</w:t>
      </w:r>
    </w:p>
    <w:p w14:paraId="121E3EF9">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r>
        <w:rPr>
          <w:rFonts w:hint="eastAsia" w:ascii="宋体" w:hAnsi="宋体" w:eastAsia="宋体" w:cs="宋体"/>
          <w:sz w:val="21"/>
          <w:szCs w:val="21"/>
          <w:highlight w:val="white"/>
        </w:rPr>
        <w:t>评标由</w:t>
      </w:r>
      <w:r>
        <w:rPr>
          <w:rFonts w:hint="eastAsia" w:ascii="宋体" w:hAnsi="宋体" w:eastAsia="宋体" w:cs="宋体"/>
          <w:sz w:val="21"/>
          <w:szCs w:val="21"/>
          <w:highlight w:val="white"/>
          <w:lang w:eastAsia="zh-CN"/>
        </w:rPr>
        <w:t>采购人</w:t>
      </w:r>
      <w:r>
        <w:rPr>
          <w:rFonts w:hint="eastAsia" w:ascii="宋体" w:hAnsi="宋体" w:eastAsia="宋体" w:cs="宋体"/>
          <w:sz w:val="21"/>
          <w:szCs w:val="21"/>
          <w:highlight w:val="white"/>
        </w:rPr>
        <w:t>依法组建的</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负责。结合本项目专业要求组建</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，对具备实质性响应的响应文件进行评估和比较。</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由采购人代表和评审专家组成，</w:t>
      </w:r>
      <w:r>
        <w:rPr>
          <w:rFonts w:hint="eastAsia" w:ascii="宋体" w:hAnsi="宋体" w:eastAsia="宋体" w:cs="宋体"/>
          <w:sz w:val="21"/>
          <w:szCs w:val="21"/>
          <w:lang w:val="en-US" w:eastAsia="zh-CN"/>
        </w:rPr>
        <w:t>成员人数应当为3人以上单数，其中评审专家不得少于成员总数的三分之二。</w:t>
      </w:r>
    </w:p>
    <w:bookmarkEnd w:id="40"/>
    <w:bookmarkEnd w:id="41"/>
    <w:bookmarkEnd w:id="42"/>
    <w:p w14:paraId="07416C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22.2</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成员有下列情形之一的，应当回避：</w:t>
      </w:r>
    </w:p>
    <w:p w14:paraId="550D8AE9">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outlineLvl w:val="9"/>
        <w:rPr>
          <w:rFonts w:hint="eastAsia" w:ascii="宋体" w:hAnsi="宋体" w:eastAsia="宋体" w:cs="宋体"/>
          <w:sz w:val="21"/>
          <w:szCs w:val="21"/>
        </w:rPr>
      </w:pPr>
      <w:r>
        <w:rPr>
          <w:rFonts w:hint="eastAsia" w:ascii="宋体" w:hAnsi="宋体" w:eastAsia="宋体" w:cs="宋体"/>
          <w:sz w:val="21"/>
          <w:szCs w:val="21"/>
          <w:highlight w:val="white"/>
        </w:rPr>
        <w:t>（1）</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或</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的主要负责人的近亲属；</w:t>
      </w:r>
    </w:p>
    <w:p w14:paraId="49DB2A41">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highlight w:val="white"/>
        </w:rPr>
        <w:t>（2）项目主管部门或者行政监督部门的人员；</w:t>
      </w:r>
    </w:p>
    <w:p w14:paraId="4088F709">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highlight w:val="white"/>
        </w:rPr>
        <w:t>（3）与</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有经济利益关系，可能影响对投标公正评审的；</w:t>
      </w:r>
    </w:p>
    <w:p w14:paraId="04688225">
      <w:pPr>
        <w:spacing w:line="360" w:lineRule="auto"/>
        <w:ind w:firstLine="840" w:firstLineChars="400"/>
        <w:rPr>
          <w:rFonts w:hint="eastAsia" w:ascii="宋体" w:hAnsi="宋体" w:eastAsia="宋体" w:cs="宋体"/>
          <w:sz w:val="21"/>
          <w:szCs w:val="21"/>
          <w:highlight w:val="white"/>
        </w:rPr>
      </w:pPr>
      <w:r>
        <w:rPr>
          <w:rFonts w:hint="eastAsia" w:ascii="宋体" w:hAnsi="宋体" w:eastAsia="宋体" w:cs="宋体"/>
          <w:sz w:val="21"/>
          <w:szCs w:val="21"/>
          <w:highlight w:val="white"/>
        </w:rPr>
        <w:t>（4）曾因在招标、评标以及其他与</w:t>
      </w:r>
      <w:r>
        <w:rPr>
          <w:rFonts w:hint="eastAsia" w:ascii="宋体" w:hAnsi="宋体" w:eastAsia="宋体" w:cs="宋体"/>
          <w:sz w:val="21"/>
          <w:szCs w:val="21"/>
          <w:highlight w:val="white"/>
          <w:lang w:eastAsia="zh-CN"/>
        </w:rPr>
        <w:t>采购投标</w:t>
      </w:r>
      <w:r>
        <w:rPr>
          <w:rFonts w:hint="eastAsia" w:ascii="宋体" w:hAnsi="宋体" w:eastAsia="宋体" w:cs="宋体"/>
          <w:sz w:val="21"/>
          <w:szCs w:val="21"/>
          <w:highlight w:val="white"/>
        </w:rPr>
        <w:t>有关活动中从事违法行为而受过行政处罚或刑事处罚的。</w:t>
      </w:r>
    </w:p>
    <w:p w14:paraId="70B73745">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highlight w:val="white"/>
          <w:lang w:val="en-US" w:eastAsia="zh-CN"/>
        </w:rPr>
        <w:t>22.3</w:t>
      </w:r>
      <w:r>
        <w:rPr>
          <w:rFonts w:hint="eastAsia" w:ascii="宋体" w:hAnsi="宋体" w:eastAsia="宋体" w:cs="宋体"/>
          <w:sz w:val="21"/>
          <w:szCs w:val="21"/>
          <w:lang w:val="en-US" w:eastAsia="zh-CN"/>
        </w:rPr>
        <w:t>谈判小组负责具体评标事务，并独立履行下列职责：</w:t>
      </w:r>
    </w:p>
    <w:p w14:paraId="65007CA7">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（1）审查、评价响应文件是否符合谈判文件的商务、技术等实质性要求；</w:t>
      </w:r>
    </w:p>
    <w:p w14:paraId="2E60C74E">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（2）要求响应人对响应文件有关事项作出澄清或者说明；</w:t>
      </w:r>
    </w:p>
    <w:p w14:paraId="631EBAB7">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（3）对响应文件进行比较和评价；</w:t>
      </w:r>
    </w:p>
    <w:p w14:paraId="45681EE9">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（4）确定中标候选人名单，以及根据采购人委托直接确定中标供应商；</w:t>
      </w:r>
    </w:p>
    <w:p w14:paraId="4FE7AF6D">
      <w:pPr>
        <w:keepNext w:val="0"/>
        <w:keepLines w:val="0"/>
        <w:pageBreakBefore w:val="0"/>
        <w:widowControl w:val="0"/>
        <w:kinsoku/>
        <w:wordWrap/>
        <w:overflowPunct/>
        <w:topLinePunct w:val="0"/>
        <w:autoSpaceDE/>
        <w:autoSpaceDN/>
        <w:bidi w:val="0"/>
        <w:adjustRightInd/>
        <w:snapToGrid w:val="0"/>
        <w:spacing w:line="360" w:lineRule="auto"/>
        <w:ind w:firstLine="840" w:firstLineChars="4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（5）向采购人或者有关部门报告评标中发现的违法行为。</w:t>
      </w:r>
    </w:p>
    <w:p w14:paraId="78630D27">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22.4根据财库〔2026〕02号文件规定，谈判小组应针对响应文件进行采购异常低价审查：</w:t>
      </w:r>
    </w:p>
    <w:p w14:paraId="228CE5ED">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（一）采购人应当在采购文件中明确，采购评审中出现下列情形之一的，评审委员会应当启动异常低价投标审查程序：</w:t>
      </w:r>
    </w:p>
    <w:p w14:paraId="770FDA9F">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（1）投标报价低于全部通过符合性审查供应商投标报价平均值50%的，即投标报价&lt;全部通过符合性审查供应商投标报价平均值×50%；</w:t>
      </w:r>
    </w:p>
    <w:p w14:paraId="459F280F">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（2）投标报价低于通过符合性审查的次低报价供应商投标报价50%的，即投标报价&lt;通过符合性审查的次低报价供应商投标报价×50%；</w:t>
      </w:r>
    </w:p>
    <w:p w14:paraId="5826F9EA">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（3）投标报价低于采购项目最高限价45%的，即投标报价&lt;采购项目最高限价×45%；</w:t>
      </w:r>
    </w:p>
    <w:p w14:paraId="1698D534">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（4）评审委员会基于专业判断，认为供应商报价过低，有可能影响产品质量或者不能诚信履约的其他情形。</w:t>
      </w:r>
    </w:p>
    <w:p w14:paraId="7D0EEBD1">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35ED532">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BD2CDF0">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5D086FD">
      <w:pPr>
        <w:spacing w:line="360" w:lineRule="auto"/>
        <w:ind w:firstLine="638"/>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1F3BD81">
      <w:pPr>
        <w:spacing w:line="360" w:lineRule="auto"/>
        <w:jc w:val="left"/>
        <w:rPr>
          <w:rFonts w:hint="eastAsia" w:ascii="宋体" w:hAnsi="宋体" w:eastAsia="宋体" w:cs="宋体"/>
          <w:b/>
          <w:bCs/>
          <w:sz w:val="21"/>
          <w:szCs w:val="21"/>
          <w:highlight w:val="white"/>
          <w:lang w:val="en-US" w:eastAsia="zh-CN"/>
        </w:rPr>
      </w:pPr>
      <w:r>
        <w:rPr>
          <w:rFonts w:hint="eastAsia" w:ascii="宋体" w:hAnsi="宋体" w:eastAsia="宋体" w:cs="宋体"/>
          <w:b/>
          <w:bCs/>
          <w:sz w:val="21"/>
          <w:szCs w:val="21"/>
          <w:highlight w:val="white"/>
          <w:lang w:val="en-US" w:eastAsia="zh-CN"/>
        </w:rPr>
        <w:t>23.评标原则</w:t>
      </w:r>
    </w:p>
    <w:p w14:paraId="4D41D2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bCs/>
          <w:sz w:val="21"/>
          <w:szCs w:val="21"/>
          <w:highlight w:val="white"/>
          <w:lang w:val="en-US" w:eastAsia="zh-CN"/>
        </w:rPr>
      </w:pPr>
      <w:r>
        <w:rPr>
          <w:rFonts w:hint="eastAsia" w:ascii="宋体" w:hAnsi="宋体" w:eastAsia="宋体" w:cs="宋体"/>
          <w:b w:val="0"/>
          <w:bCs w:val="0"/>
          <w:sz w:val="21"/>
          <w:szCs w:val="21"/>
          <w:highlight w:val="white"/>
          <w:lang w:val="en-US" w:eastAsia="zh-CN"/>
        </w:rPr>
        <w:t>评标活动遵循公平、公正、科学和择优的原则。</w:t>
      </w:r>
    </w:p>
    <w:p w14:paraId="2E6CAA33">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24.资格审查</w:t>
      </w:r>
    </w:p>
    <w:p w14:paraId="52E23DA2">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24.1开标结束后，谈判小组依法按照谈判文件规定，对照响应文件资格审查材料对响应人的资格进行审查。合格响应人不足3家的，不进入评标程序。其他具体详见</w:t>
      </w:r>
      <w:r>
        <w:rPr>
          <w:rFonts w:hint="eastAsia" w:ascii="宋体" w:hAnsi="宋体" w:eastAsia="宋体" w:cs="宋体"/>
          <w:b/>
          <w:bCs/>
          <w:sz w:val="21"/>
          <w:szCs w:val="21"/>
          <w:highlight w:val="white"/>
          <w:lang w:val="en-US" w:eastAsia="zh-CN"/>
        </w:rPr>
        <w:t>第三章评标办法。</w:t>
      </w:r>
    </w:p>
    <w:p w14:paraId="1201F8D4">
      <w:pPr>
        <w:snapToGrid w:val="0"/>
        <w:spacing w:line="360" w:lineRule="auto"/>
        <w:rPr>
          <w:rFonts w:hint="eastAsia" w:ascii="宋体" w:hAnsi="宋体" w:eastAsia="宋体" w:cs="宋体"/>
          <w:b/>
          <w:bCs/>
          <w:sz w:val="21"/>
          <w:szCs w:val="21"/>
          <w:highlight w:val="white"/>
        </w:rPr>
      </w:pPr>
      <w:r>
        <w:rPr>
          <w:rFonts w:hint="eastAsia" w:ascii="宋体" w:hAnsi="宋体" w:eastAsia="宋体" w:cs="宋体"/>
          <w:b/>
          <w:bCs/>
          <w:sz w:val="21"/>
          <w:szCs w:val="21"/>
          <w:lang w:val="en-US" w:eastAsia="zh-CN"/>
        </w:rPr>
        <w:t>25.</w:t>
      </w:r>
      <w:r>
        <w:rPr>
          <w:rFonts w:hint="eastAsia" w:ascii="宋体" w:hAnsi="宋体" w:eastAsia="宋体" w:cs="宋体"/>
          <w:b/>
          <w:bCs/>
          <w:sz w:val="21"/>
          <w:szCs w:val="21"/>
          <w:highlight w:val="white"/>
        </w:rPr>
        <w:t>评标</w:t>
      </w:r>
    </w:p>
    <w:p w14:paraId="17C32015">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lang w:val="en-US" w:eastAsia="zh-CN"/>
        </w:rPr>
        <w:t>25.1</w:t>
      </w:r>
      <w:r>
        <w:rPr>
          <w:rFonts w:hint="eastAsia" w:ascii="宋体" w:hAnsi="宋体" w:eastAsia="宋体" w:cs="宋体"/>
          <w:sz w:val="21"/>
          <w:szCs w:val="21"/>
          <w:highlight w:val="white"/>
          <w:lang w:eastAsia="zh-CN"/>
        </w:rPr>
        <w:t>谈判小组</w:t>
      </w:r>
      <w:r>
        <w:rPr>
          <w:rFonts w:hint="eastAsia" w:ascii="宋体" w:hAnsi="宋体" w:eastAsia="宋体" w:cs="宋体"/>
          <w:sz w:val="21"/>
          <w:szCs w:val="21"/>
          <w:highlight w:val="white"/>
        </w:rPr>
        <w:t>按照</w:t>
      </w:r>
      <w:r>
        <w:rPr>
          <w:rFonts w:hint="eastAsia" w:ascii="宋体" w:hAnsi="宋体" w:eastAsia="宋体" w:cs="宋体"/>
          <w:b/>
          <w:bCs/>
          <w:sz w:val="21"/>
          <w:szCs w:val="21"/>
          <w:highlight w:val="white"/>
          <w:lang w:val="en-US" w:eastAsia="zh-CN"/>
        </w:rPr>
        <w:t>第三章评标办法</w:t>
      </w:r>
      <w:r>
        <w:rPr>
          <w:rFonts w:hint="eastAsia" w:ascii="宋体" w:hAnsi="宋体" w:eastAsia="宋体" w:cs="宋体"/>
          <w:b/>
          <w:bCs/>
          <w:sz w:val="21"/>
          <w:szCs w:val="21"/>
          <w:highlight w:val="white"/>
        </w:rPr>
        <w:t>规定</w:t>
      </w:r>
      <w:r>
        <w:rPr>
          <w:rFonts w:hint="eastAsia" w:ascii="宋体" w:hAnsi="宋体" w:eastAsia="宋体" w:cs="宋体"/>
          <w:sz w:val="21"/>
          <w:szCs w:val="21"/>
          <w:highlight w:val="white"/>
        </w:rPr>
        <w:t>的方法、评审因素、标准和程序对</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进行评审。</w:t>
      </w:r>
      <w:r>
        <w:rPr>
          <w:rFonts w:hint="eastAsia" w:ascii="宋体" w:hAnsi="宋体" w:eastAsia="宋体" w:cs="宋体"/>
          <w:b/>
          <w:bCs/>
          <w:sz w:val="21"/>
          <w:szCs w:val="21"/>
          <w:highlight w:val="white"/>
        </w:rPr>
        <w:t>第三章评标办法</w:t>
      </w:r>
      <w:r>
        <w:rPr>
          <w:rFonts w:hint="eastAsia" w:ascii="宋体" w:hAnsi="宋体" w:eastAsia="宋体" w:cs="宋体"/>
          <w:sz w:val="21"/>
          <w:szCs w:val="21"/>
          <w:highlight w:val="white"/>
        </w:rPr>
        <w:t>没有规定的方法、评审因素和标准，不作为评标依据。</w:t>
      </w:r>
    </w:p>
    <w:p w14:paraId="17AC21B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kern w:val="2"/>
          <w:sz w:val="24"/>
          <w:szCs w:val="24"/>
          <w:lang w:val="en-US" w:eastAsia="zh-CN" w:bidi="ar-SA"/>
        </w:rPr>
        <w:t xml:space="preserve">第八节 </w:t>
      </w:r>
      <w:r>
        <w:rPr>
          <w:rFonts w:hint="eastAsia" w:ascii="黑体" w:hAnsi="黑体" w:eastAsia="黑体" w:cs="黑体"/>
          <w:b/>
          <w:bCs/>
          <w:sz w:val="24"/>
          <w:szCs w:val="24"/>
          <w:lang w:val="en-US" w:eastAsia="zh-CN"/>
        </w:rPr>
        <w:t>确定中标</w:t>
      </w:r>
    </w:p>
    <w:p w14:paraId="22F0BC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26.确定中标供应商</w:t>
      </w:r>
    </w:p>
    <w:p w14:paraId="3B4164B4">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26.1</w:t>
      </w:r>
      <w:r>
        <w:rPr>
          <w:rFonts w:hint="eastAsia" w:ascii="宋体" w:hAnsi="宋体" w:eastAsia="宋体" w:cs="宋体"/>
          <w:sz w:val="21"/>
          <w:szCs w:val="21"/>
          <w:lang w:val="en-US" w:eastAsia="zh-CN"/>
        </w:rPr>
        <w:t>代理机构应当在评标结束后2个工作日内将评标报告送采购人。</w:t>
      </w:r>
    </w:p>
    <w:p w14:paraId="21E783E5">
      <w:pPr>
        <w:snapToGrid w:val="0"/>
        <w:spacing w:line="360" w:lineRule="auto"/>
        <w:ind w:left="0" w:leftChars="0" w:firstLine="420" w:firstLineChars="200"/>
        <w:rPr>
          <w:rFonts w:hint="eastAsia" w:ascii="宋体" w:hAnsi="宋体" w:eastAsia="宋体" w:cs="宋体"/>
          <w:b/>
          <w:bCs/>
          <w:sz w:val="21"/>
          <w:szCs w:val="21"/>
          <w:highlight w:val="white"/>
          <w:lang w:val="en-US" w:eastAsia="zh-CN"/>
        </w:rPr>
      </w:pPr>
      <w:r>
        <w:rPr>
          <w:rFonts w:hint="eastAsia" w:ascii="宋体" w:hAnsi="宋体" w:eastAsia="宋体" w:cs="宋体"/>
          <w:sz w:val="21"/>
          <w:szCs w:val="21"/>
          <w:lang w:val="en-US" w:eastAsia="zh-CN"/>
        </w:rPr>
        <w:t>26.2采购人应当自收到评标报告之日起５个工作日内，在评标报告确定的中标候选人名单中按顺序确定中标供应商。中标候选人并列的，</w:t>
      </w:r>
      <w:r>
        <w:rPr>
          <w:rFonts w:hint="eastAsia" w:ascii="宋体" w:hAnsi="宋体" w:eastAsia="宋体" w:cs="宋体"/>
          <w:b/>
          <w:bCs/>
          <w:sz w:val="21"/>
          <w:szCs w:val="21"/>
          <w:highlight w:val="white"/>
          <w:lang w:val="en-US" w:eastAsia="zh-CN"/>
        </w:rPr>
        <w:t>详见第三章评标办法。</w:t>
      </w:r>
    </w:p>
    <w:p w14:paraId="0AF829FC">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26.3采购人在收到评标报告5个工作日内未按评标报告推荐的中标候选人顺序确定中标供应商，又不能说明合法理由的，视同按评标报告推荐的顺序确定排名第一的中标候选人为中标供应商。</w:t>
      </w:r>
    </w:p>
    <w:p w14:paraId="4129F52F">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27.中标公示</w:t>
      </w:r>
    </w:p>
    <w:p w14:paraId="3D27E44C">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 xml:space="preserve">27.1 </w:t>
      </w:r>
      <w:r>
        <w:rPr>
          <w:rFonts w:hint="eastAsia" w:ascii="宋体" w:hAnsi="宋体" w:eastAsia="宋体" w:cs="宋体"/>
          <w:sz w:val="21"/>
          <w:szCs w:val="21"/>
          <w:lang w:val="en-US" w:eastAsia="zh-CN"/>
        </w:rPr>
        <w:t>中标供应商确定后，采购人或代理机构应于2个工作日内，在刊登本次采购公告的媒体上发布中标公告，同时以书面形式向中标供应商发出中标通知书，中标公告期限为1个工作日。但该中标结果的有效性不依赖于未中标的投标人是否已经收到该通知。</w:t>
      </w:r>
    </w:p>
    <w:p w14:paraId="44C8CB8C">
      <w:pPr>
        <w:snapToGrid w:val="0"/>
        <w:spacing w:line="360" w:lineRule="auto"/>
        <w:ind w:left="0" w:leftChars="0" w:firstLine="478" w:firstLineChars="228"/>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27.2 </w:t>
      </w:r>
      <w:r>
        <w:rPr>
          <w:rFonts w:hint="eastAsia" w:ascii="宋体" w:hAnsi="宋体" w:eastAsia="宋体" w:cs="宋体"/>
          <w:sz w:val="21"/>
          <w:szCs w:val="21"/>
          <w:lang w:val="en-US" w:eastAsia="zh-CN"/>
        </w:rPr>
        <w:t>中标结果公告内容应当包括采购人及其委托的代理机构的名称、地址、联系方式，项目名称和项目编号，中标供应商名称、地址和中标金额，主要中标标的的名称、规格型号、数量、单价、服务要求，中标公告期限以及评审专家名单。</w:t>
      </w:r>
    </w:p>
    <w:p w14:paraId="055CF3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27.3</w:t>
      </w:r>
      <w:r>
        <w:rPr>
          <w:rFonts w:hint="eastAsia" w:ascii="宋体" w:hAnsi="宋体" w:eastAsia="宋体" w:cs="宋体"/>
          <w:sz w:val="21"/>
          <w:szCs w:val="21"/>
          <w:lang w:val="en-US" w:eastAsia="zh-CN"/>
        </w:rPr>
        <w:t>中标通知书对采购人和中标供应商具有同等法律效力。中标通知书发出以后，采购人改变中标结果或者中标供应商放弃中标，应当承担相应的法律责任，出现争议的，报行政监督部门处理。</w:t>
      </w:r>
    </w:p>
    <w:p w14:paraId="164815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27.4响应人或者其他利害关系人对评标结果有异议的，应当</w:t>
      </w:r>
      <w:r>
        <w:rPr>
          <w:rFonts w:hint="eastAsia" w:ascii="宋体" w:hAnsi="宋体" w:eastAsia="宋体" w:cs="宋体"/>
          <w:sz w:val="21"/>
          <w:szCs w:val="21"/>
          <w:lang w:val="en-US" w:eastAsia="zh-CN"/>
        </w:rPr>
        <w:t>在知道或者应知其权益受到损害之日起7个工作日内，通过书面材料向采购人</w:t>
      </w:r>
      <w:r>
        <w:rPr>
          <w:rFonts w:hint="eastAsia" w:ascii="宋体" w:hAnsi="宋体" w:eastAsia="宋体" w:cs="宋体"/>
          <w:b w:val="0"/>
          <w:bCs w:val="0"/>
          <w:sz w:val="21"/>
          <w:szCs w:val="21"/>
          <w:lang w:val="en-US" w:eastAsia="zh-CN"/>
        </w:rPr>
        <w:t xml:space="preserve">提出。采购人自收到异议之日起3日内作出答复。对采购人答复不满意或采购人拒不答复的，响应人可按照本章第30.5条的规定程序向有关行政监督部门投诉。   </w:t>
      </w:r>
      <w:bookmarkStart w:id="43" w:name="_Toc288738354"/>
      <w:bookmarkStart w:id="44" w:name="_Toc288738428"/>
      <w:bookmarkStart w:id="45" w:name="_Toc288738822"/>
    </w:p>
    <w:bookmarkEnd w:id="43"/>
    <w:bookmarkEnd w:id="44"/>
    <w:bookmarkEnd w:id="45"/>
    <w:p w14:paraId="03C123F5">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28.采购项目的废标情况</w:t>
      </w:r>
    </w:p>
    <w:p w14:paraId="69E83370">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28.1在招标采购中，出现下列情况之一的，应予废标；</w:t>
      </w:r>
    </w:p>
    <w:p w14:paraId="0E7A4828">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（1）符合专业条件的响应人或者对谈判文件做出实质性响应的响应人不足三家的；</w:t>
      </w:r>
    </w:p>
    <w:p w14:paraId="3CA1C72A">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（2）出现影响采购公正的违法、违规行为的；</w:t>
      </w:r>
    </w:p>
    <w:p w14:paraId="08598066">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（3）响应人的报价均超过采购预算，采购单位不能支付的；</w:t>
      </w:r>
    </w:p>
    <w:p w14:paraId="219EA485">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（4）因重大变故，采购任务取消的。</w:t>
      </w:r>
    </w:p>
    <w:p w14:paraId="5E9CE695">
      <w:pPr>
        <w:snapToGrid w:val="0"/>
        <w:spacing w:line="360" w:lineRule="auto"/>
        <w:ind w:left="0" w:leftChars="0"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（5）平台系统出现本章第17.2条的所述情形，情况严重且影响采购活动公平、公正性的。</w:t>
      </w:r>
    </w:p>
    <w:p w14:paraId="7EF9DD68">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28.2废标后，采购人或代理机构将废标理由通知所有响应人。</w:t>
      </w:r>
    </w:p>
    <w:p w14:paraId="1215220B">
      <w:pPr>
        <w:snapToGrid w:val="0"/>
        <w:spacing w:line="360" w:lineRule="auto"/>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4"/>
          <w:szCs w:val="24"/>
          <w:lang w:val="en-US" w:eastAsia="zh-CN"/>
        </w:rPr>
        <w:t>第九节 合同授予</w:t>
      </w:r>
    </w:p>
    <w:p w14:paraId="1FDEA484">
      <w:pPr>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29.签订合同</w:t>
      </w:r>
    </w:p>
    <w:p w14:paraId="357052E5">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29.1采购人与中标供应商应当在中标通知书发出之日起30日内，按照谈判文件确定的合同文本以及采购标的、规格型号、采购金额、采购数量、技术和服务要求等事项签订采购合同。采购人不得向中标供应商提出超出谈判文件以外的任何要求作为签订合同的条件，不得与中标供应商订立背离谈判文件确定的合同文本以及采购标的、规格型号、采购金额、采购数量、技术和服务要求等实质性内容的协议。中标供应商无正当理由拒签合同的，采购人取消其中标资格，其投标保证金不予退还；给采购人造成的损失超过投标保证金数额的，中标人还应当对超过部分予以赔偿。对依法必须进行招标的项目的中标人，由有关行政监督部门责令改正。</w:t>
      </w:r>
    </w:p>
    <w:p w14:paraId="7A9D63D2">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29.2 排名第一的中标候选人放弃中标，或因不可抗力提出不能履行合同，或者被查实存在影响中标结果的违法行为等情形，不符合中标条件的，采购人可以按照谈判小组提出的中标候选人名单排序依次确定其他中标候选人为中标人，依次确定其他中标候选人与采购人预期差距较大，或者对采购人明显不利的，采购人可以重新招标。</w:t>
      </w:r>
    </w:p>
    <w:p w14:paraId="1074F633">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29.3采购人如需追加与合同标的相同的货物，在不改变合同其他条款的前提下，中标供应商可与采购人协商签订补充合同，但所有补充合同的采购金额不得超过原合同金额的百分之十。</w:t>
      </w:r>
    </w:p>
    <w:p w14:paraId="63EE5B66">
      <w:pPr>
        <w:snapToGrid w:val="0"/>
        <w:spacing w:line="360" w:lineRule="auto"/>
        <w:ind w:left="0" w:leftChars="0" w:firstLine="478" w:firstLineChars="228"/>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29.4中标供应商一旦成交，及签订合同后，不得转包、分包，亦不得将合同全部及任何权利、义务向第三方转让，否则将被视为严重违约。</w:t>
      </w:r>
    </w:p>
    <w:p w14:paraId="108FF5BD">
      <w:pPr>
        <w:snapToGrid w:val="0"/>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29.5采购人允许采用分包方式履行合同的，中标供应商可以依法在中标后将中标项目的非主体、非关键性工作采取分包方式履行合同。本项目的非主体、非关键性工作是否允许分包，具体详见</w:t>
      </w:r>
      <w:r>
        <w:rPr>
          <w:rFonts w:hint="eastAsia" w:ascii="宋体" w:hAnsi="宋体" w:eastAsia="宋体" w:cs="宋体"/>
          <w:b/>
          <w:bCs/>
          <w:sz w:val="21"/>
          <w:szCs w:val="21"/>
          <w:lang w:val="en-US" w:eastAsia="zh-CN"/>
        </w:rPr>
        <w:t>响应人须知前附表。</w:t>
      </w:r>
      <w:r>
        <w:rPr>
          <w:rFonts w:hint="eastAsia" w:ascii="宋体" w:hAnsi="宋体" w:eastAsia="宋体" w:cs="宋体"/>
          <w:sz w:val="21"/>
          <w:szCs w:val="21"/>
          <w:lang w:val="en-US" w:eastAsia="zh-CN"/>
        </w:rPr>
        <w:t>采购合同分包履行的，应当在响应文件中载明分包承担主体，分包承担主体应当具备相应资质条件且不得再次分包，</w:t>
      </w:r>
      <w:r>
        <w:rPr>
          <w:rFonts w:hint="eastAsia" w:ascii="宋体" w:hAnsi="宋体" w:eastAsia="宋体" w:cs="宋体"/>
          <w:b/>
          <w:bCs/>
          <w:sz w:val="21"/>
          <w:szCs w:val="21"/>
          <w:lang w:val="en-US" w:eastAsia="zh-CN"/>
        </w:rPr>
        <w:t>否则投标无效。</w:t>
      </w:r>
      <w:r>
        <w:rPr>
          <w:rFonts w:hint="eastAsia" w:ascii="宋体" w:hAnsi="宋体" w:eastAsia="宋体" w:cs="宋体"/>
          <w:sz w:val="21"/>
          <w:szCs w:val="21"/>
          <w:lang w:val="en-US" w:eastAsia="zh-CN"/>
        </w:rPr>
        <w:t>中标供应商就采购项目和分包项目向采购人负责，分包供应商就分包项目承担责任。</w:t>
      </w:r>
    </w:p>
    <w:p w14:paraId="6C9D44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第十节  纪律和监督</w:t>
      </w:r>
    </w:p>
    <w:p w14:paraId="563F553A">
      <w:pPr>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46" w:name="_Toc105055287"/>
      <w:bookmarkStart w:id="47" w:name="_Toc256000050"/>
      <w:r>
        <w:rPr>
          <w:rFonts w:hint="eastAsia" w:ascii="宋体" w:hAnsi="宋体" w:eastAsia="宋体" w:cs="宋体"/>
          <w:sz w:val="21"/>
          <w:szCs w:val="21"/>
          <w:lang w:val="en-US" w:eastAsia="zh-CN"/>
        </w:rPr>
        <w:t>30.1 对采购人的纪律要求</w:t>
      </w:r>
      <w:bookmarkEnd w:id="46"/>
      <w:bookmarkEnd w:id="47"/>
    </w:p>
    <w:p w14:paraId="00B44722">
      <w:pPr>
        <w:keepLines w:val="0"/>
        <w:pageBreakBefore w:val="0"/>
        <w:widowControl w:val="0"/>
        <w:kinsoku/>
        <w:wordWrap/>
        <w:overflowPunct/>
        <w:topLinePunct w:val="0"/>
        <w:autoSpaceDE/>
        <w:autoSpaceDN/>
        <w:bidi w:val="0"/>
        <w:adjustRightInd/>
        <w:snapToGrid w:val="0"/>
        <w:spacing w:line="360" w:lineRule="auto"/>
        <w:ind w:left="0" w:leftChars="0" w:firstLine="478" w:firstLineChars="22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采购人不得泄漏采购投标活动中应当保密的情况和资料，不得与响应人串通损害国家利益、社会公共利益或者他人合法权益。</w:t>
      </w:r>
    </w:p>
    <w:p w14:paraId="70F3FD4F">
      <w:pPr>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48" w:name="_Toc105055288"/>
      <w:bookmarkStart w:id="49" w:name="_Toc256000051"/>
      <w:r>
        <w:rPr>
          <w:rFonts w:hint="eastAsia" w:ascii="宋体" w:hAnsi="宋体" w:eastAsia="宋体" w:cs="宋体"/>
          <w:sz w:val="21"/>
          <w:szCs w:val="21"/>
          <w:lang w:val="en-US" w:eastAsia="zh-CN"/>
        </w:rPr>
        <w:t>30.2 对响应人的纪律要求</w:t>
      </w:r>
      <w:bookmarkEnd w:id="48"/>
      <w:bookmarkEnd w:id="49"/>
    </w:p>
    <w:p w14:paraId="3B27F6B8">
      <w:pPr>
        <w:keepLines w:val="0"/>
        <w:pageBreakBefore w:val="0"/>
        <w:widowControl w:val="0"/>
        <w:kinsoku/>
        <w:wordWrap/>
        <w:overflowPunct/>
        <w:topLinePunct w:val="0"/>
        <w:autoSpaceDE/>
        <w:autoSpaceDN/>
        <w:bidi w:val="0"/>
        <w:adjustRightInd/>
        <w:snapToGrid w:val="0"/>
        <w:spacing w:line="360" w:lineRule="auto"/>
        <w:ind w:left="0" w:leftChars="0" w:firstLine="478" w:firstLineChars="22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响应人不得相互串通投标或者与采购人串通投标，不得向采购人或者谈判小组成员行贿谋取中标，不得以他人名义投标或者以其他方式弄虚作假骗取中标；响应人不得以任何方式干扰、影响评标工作。</w:t>
      </w:r>
    </w:p>
    <w:p w14:paraId="49E51F2B">
      <w:pPr>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50" w:name="_Toc256000052"/>
      <w:bookmarkStart w:id="51" w:name="_Toc105055289"/>
      <w:r>
        <w:rPr>
          <w:rFonts w:hint="eastAsia" w:ascii="宋体" w:hAnsi="宋体" w:eastAsia="宋体" w:cs="宋体"/>
          <w:sz w:val="21"/>
          <w:szCs w:val="21"/>
          <w:lang w:val="en-US" w:eastAsia="zh-CN"/>
        </w:rPr>
        <w:t>30.3 对谈判小组成员的纪律要求</w:t>
      </w:r>
      <w:bookmarkEnd w:id="50"/>
      <w:bookmarkEnd w:id="51"/>
    </w:p>
    <w:p w14:paraId="255FACE2">
      <w:pPr>
        <w:keepLines w:val="0"/>
        <w:pageBreakBefore w:val="0"/>
        <w:widowControl w:val="0"/>
        <w:kinsoku/>
        <w:wordWrap/>
        <w:overflowPunct/>
        <w:topLinePunct w:val="0"/>
        <w:autoSpaceDE/>
        <w:autoSpaceDN/>
        <w:bidi w:val="0"/>
        <w:adjustRightInd/>
        <w:snapToGrid w:val="0"/>
        <w:spacing w:line="360" w:lineRule="auto"/>
        <w:ind w:left="0" w:leftChars="0" w:firstLine="478" w:firstLineChars="22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谈判小组成员不得收受他人的财物或者其他好处，不得向他人透漏对响应文件的评审和比较、中标候选人的推荐情况以及评标有关的其他情况。在评标活动中，谈判小组成员不得擅离职守，影响评标程序正常进行，不得使用第四章没有规定的评审因素和标准进行评标。</w:t>
      </w:r>
    </w:p>
    <w:p w14:paraId="25A138EC">
      <w:pPr>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52" w:name="_Toc256000053"/>
      <w:bookmarkStart w:id="53" w:name="_Toc105055290"/>
      <w:r>
        <w:rPr>
          <w:rFonts w:hint="eastAsia" w:ascii="宋体" w:hAnsi="宋体" w:eastAsia="宋体" w:cs="宋体"/>
          <w:sz w:val="21"/>
          <w:szCs w:val="21"/>
          <w:lang w:val="en-US" w:eastAsia="zh-CN"/>
        </w:rPr>
        <w:t>30.4 对与评标活动有关的工作人员的纪律要求</w:t>
      </w:r>
      <w:bookmarkEnd w:id="52"/>
      <w:bookmarkEnd w:id="53"/>
    </w:p>
    <w:p w14:paraId="12775B16">
      <w:pPr>
        <w:keepLines w:val="0"/>
        <w:pageBreakBefore w:val="0"/>
        <w:widowControl w:val="0"/>
        <w:kinsoku/>
        <w:wordWrap/>
        <w:overflowPunct/>
        <w:topLinePunct w:val="0"/>
        <w:autoSpaceDE/>
        <w:autoSpaceDN/>
        <w:bidi w:val="0"/>
        <w:adjustRightInd/>
        <w:snapToGrid w:val="0"/>
        <w:spacing w:line="360" w:lineRule="auto"/>
        <w:ind w:left="0" w:leftChars="0" w:firstLine="478" w:firstLineChars="22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6127EEB0">
      <w:pPr>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54" w:name="_Toc105055291"/>
      <w:bookmarkStart w:id="55" w:name="_Toc256000054"/>
      <w:r>
        <w:rPr>
          <w:rFonts w:hint="eastAsia" w:ascii="宋体" w:hAnsi="宋体" w:eastAsia="宋体" w:cs="宋体"/>
          <w:sz w:val="21"/>
          <w:szCs w:val="21"/>
          <w:lang w:val="en-US" w:eastAsia="zh-CN"/>
        </w:rPr>
        <w:t>30.5 异议与投诉</w:t>
      </w:r>
      <w:bookmarkEnd w:id="54"/>
      <w:bookmarkEnd w:id="55"/>
    </w:p>
    <w:p w14:paraId="6358A55E">
      <w:pPr>
        <w:keepLines w:val="0"/>
        <w:pageBreakBefore w:val="0"/>
        <w:widowControl w:val="0"/>
        <w:kinsoku/>
        <w:wordWrap/>
        <w:overflowPunct/>
        <w:topLinePunct w:val="0"/>
        <w:autoSpaceDE/>
        <w:autoSpaceDN/>
        <w:bidi w:val="0"/>
        <w:adjustRightInd/>
        <w:snapToGrid w:val="0"/>
        <w:spacing w:line="360" w:lineRule="auto"/>
        <w:ind w:left="0" w:leftChars="0"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（1）异议</w:t>
      </w:r>
    </w:p>
    <w:p w14:paraId="24A21879">
      <w:pPr>
        <w:keepLines w:val="0"/>
        <w:pageBreakBefore w:val="0"/>
        <w:widowControl w:val="0"/>
        <w:kinsoku/>
        <w:wordWrap/>
        <w:overflowPunct/>
        <w:topLinePunct w:val="0"/>
        <w:autoSpaceDE/>
        <w:autoSpaceDN/>
        <w:bidi w:val="0"/>
        <w:adjustRightInd/>
        <w:snapToGrid w:val="0"/>
        <w:spacing w:line="360" w:lineRule="auto"/>
        <w:ind w:left="0" w:leftChars="0" w:firstLine="1260" w:firstLineChars="6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a.响应人或者其他利害关系人对谈判文件有异议的，应在响应人须知前附表规定的时间前提出。采购人应当自收到异议之日起3日内作出答复；作出答复前，应当暂停采购投标活动。</w:t>
      </w:r>
    </w:p>
    <w:p w14:paraId="4789265F">
      <w:pPr>
        <w:keepLines w:val="0"/>
        <w:pageBreakBefore w:val="0"/>
        <w:widowControl w:val="0"/>
        <w:kinsoku/>
        <w:wordWrap/>
        <w:overflowPunct/>
        <w:topLinePunct w:val="0"/>
        <w:autoSpaceDE/>
        <w:autoSpaceDN/>
        <w:bidi w:val="0"/>
        <w:adjustRightInd/>
        <w:snapToGrid w:val="0"/>
        <w:spacing w:line="360" w:lineRule="auto"/>
        <w:ind w:left="0" w:leftChars="0" w:firstLine="1260" w:firstLineChars="6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b.响应人对开标有异议的，应当在开标现场提出，采购人应当当场作出答复，并制作记录。</w:t>
      </w:r>
    </w:p>
    <w:p w14:paraId="4ECF2042">
      <w:pPr>
        <w:keepLines w:val="0"/>
        <w:pageBreakBefore w:val="0"/>
        <w:widowControl w:val="0"/>
        <w:kinsoku/>
        <w:wordWrap/>
        <w:overflowPunct/>
        <w:topLinePunct w:val="0"/>
        <w:autoSpaceDE/>
        <w:autoSpaceDN/>
        <w:bidi w:val="0"/>
        <w:adjustRightInd/>
        <w:snapToGrid w:val="0"/>
        <w:spacing w:line="360" w:lineRule="auto"/>
        <w:ind w:left="0" w:leftChars="0" w:firstLine="1260" w:firstLineChars="6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c.响应人或者其他利害关系人对依法必须进行招标的项目的评标结果有异议的，应当在中标候选人公示期间提出。</w:t>
      </w:r>
    </w:p>
    <w:p w14:paraId="3109AA17">
      <w:pPr>
        <w:keepLines w:val="0"/>
        <w:pageBreakBefore w:val="0"/>
        <w:widowControl w:val="0"/>
        <w:kinsoku/>
        <w:wordWrap/>
        <w:overflowPunct/>
        <w:topLinePunct w:val="0"/>
        <w:autoSpaceDE/>
        <w:autoSpaceDN/>
        <w:bidi w:val="0"/>
        <w:adjustRightInd/>
        <w:snapToGrid w:val="0"/>
        <w:spacing w:line="360" w:lineRule="auto"/>
        <w:ind w:left="0" w:leftChars="0"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（2）投诉</w:t>
      </w:r>
    </w:p>
    <w:p w14:paraId="70FFA262">
      <w:pPr>
        <w:pStyle w:val="3"/>
        <w:keepLines w:val="0"/>
        <w:pageBreakBefore w:val="0"/>
        <w:widowControl w:val="0"/>
        <w:kinsoku/>
        <w:wordWrap/>
        <w:overflowPunct/>
        <w:topLinePunct w:val="0"/>
        <w:autoSpaceDE/>
        <w:autoSpaceDN/>
        <w:bidi w:val="0"/>
        <w:adjustRightInd/>
        <w:spacing w:line="360" w:lineRule="auto"/>
        <w:ind w:firstLine="1260" w:firstLineChars="6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53EBDC79">
      <w:pPr>
        <w:pStyle w:val="3"/>
        <w:jc w:val="center"/>
        <w:rPr>
          <w:rFonts w:hint="eastAsia" w:ascii="黑体" w:hAnsi="黑体" w:eastAsia="黑体" w:cs="黑体"/>
          <w:sz w:val="24"/>
          <w:szCs w:val="24"/>
        </w:rPr>
      </w:pPr>
      <w:r>
        <w:rPr>
          <w:rFonts w:hint="eastAsia" w:ascii="黑体" w:hAnsi="黑体" w:eastAsia="黑体" w:cs="黑体"/>
          <w:b/>
          <w:bCs/>
          <w:sz w:val="24"/>
          <w:szCs w:val="24"/>
          <w:lang w:val="en-US" w:eastAsia="zh-CN"/>
        </w:rPr>
        <w:t xml:space="preserve">第十一节  </w:t>
      </w:r>
      <w:r>
        <w:rPr>
          <w:rFonts w:hint="eastAsia" w:ascii="黑体" w:hAnsi="黑体" w:eastAsia="黑体" w:cs="黑体"/>
          <w:sz w:val="24"/>
          <w:szCs w:val="24"/>
          <w:highlight w:val="white"/>
        </w:rPr>
        <w:t>解释权</w:t>
      </w:r>
    </w:p>
    <w:p w14:paraId="73C2401B">
      <w:pPr>
        <w:snapToGrid w:val="0"/>
        <w:spacing w:line="360" w:lineRule="auto"/>
        <w:ind w:firstLine="420" w:firstLineChars="200"/>
        <w:rPr>
          <w:rFonts w:hint="eastAsia" w:ascii="宋体" w:hAnsi="宋体" w:eastAsia="宋体" w:cs="宋体"/>
          <w:b/>
          <w:bCs/>
          <w:sz w:val="21"/>
          <w:szCs w:val="21"/>
          <w:lang w:val="en-US" w:eastAsia="zh-CN"/>
        </w:rPr>
      </w:pPr>
      <w:r>
        <w:rPr>
          <w:rFonts w:hint="eastAsia" w:ascii="宋体" w:hAnsi="宋体" w:eastAsia="宋体" w:cs="宋体"/>
          <w:sz w:val="21"/>
          <w:szCs w:val="21"/>
          <w:highlight w:val="white"/>
        </w:rPr>
        <w:t>构成本</w:t>
      </w:r>
      <w:r>
        <w:rPr>
          <w:rFonts w:hint="eastAsia" w:ascii="宋体" w:hAnsi="宋体" w:eastAsia="宋体" w:cs="宋体"/>
          <w:sz w:val="21"/>
          <w:szCs w:val="21"/>
          <w:highlight w:val="white"/>
          <w:lang w:eastAsia="zh-CN"/>
        </w:rPr>
        <w:t>谈判文件</w:t>
      </w:r>
      <w:r>
        <w:rPr>
          <w:rFonts w:hint="eastAsia" w:ascii="宋体" w:hAnsi="宋体" w:eastAsia="宋体" w:cs="宋体"/>
          <w:sz w:val="21"/>
          <w:szCs w:val="21"/>
          <w:highlight w:val="whit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sz w:val="21"/>
          <w:szCs w:val="21"/>
          <w:highlight w:val="white"/>
          <w:lang w:eastAsia="zh-CN"/>
        </w:rPr>
        <w:t>谈判文件</w:t>
      </w:r>
      <w:r>
        <w:rPr>
          <w:rFonts w:hint="eastAsia" w:ascii="宋体" w:hAnsi="宋体" w:eastAsia="宋体" w:cs="宋体"/>
          <w:sz w:val="21"/>
          <w:szCs w:val="21"/>
          <w:highlight w:val="white"/>
        </w:rPr>
        <w:t>中有特别规定外，仅适用于</w:t>
      </w:r>
      <w:r>
        <w:rPr>
          <w:rFonts w:hint="eastAsia" w:ascii="宋体" w:hAnsi="宋体" w:eastAsia="宋体" w:cs="宋体"/>
          <w:sz w:val="21"/>
          <w:szCs w:val="21"/>
          <w:highlight w:val="white"/>
          <w:lang w:eastAsia="zh-CN"/>
        </w:rPr>
        <w:t>采购投标</w:t>
      </w:r>
      <w:r>
        <w:rPr>
          <w:rFonts w:hint="eastAsia" w:ascii="宋体" w:hAnsi="宋体" w:eastAsia="宋体" w:cs="宋体"/>
          <w:sz w:val="21"/>
          <w:szCs w:val="21"/>
          <w:highlight w:val="white"/>
        </w:rPr>
        <w:t>阶段的规定，按招标公告（投标邀请书）、</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须知、评标办法、</w:t>
      </w:r>
      <w:r>
        <w:rPr>
          <w:rFonts w:hint="eastAsia" w:ascii="宋体" w:hAnsi="宋体" w:eastAsia="宋体" w:cs="宋体"/>
          <w:sz w:val="21"/>
          <w:szCs w:val="21"/>
          <w:highlight w:val="white"/>
          <w:lang w:eastAsia="zh-CN"/>
        </w:rPr>
        <w:t>响应文件</w:t>
      </w:r>
      <w:r>
        <w:rPr>
          <w:rFonts w:hint="eastAsia" w:ascii="宋体" w:hAnsi="宋体" w:eastAsia="宋体" w:cs="宋体"/>
          <w:sz w:val="21"/>
          <w:szCs w:val="21"/>
          <w:highlight w:val="whit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sz w:val="21"/>
          <w:szCs w:val="21"/>
          <w:highlight w:val="white"/>
          <w:lang w:val="en-US" w:eastAsia="zh-CN"/>
        </w:rPr>
        <w:t>采购人</w:t>
      </w:r>
      <w:r>
        <w:rPr>
          <w:rFonts w:hint="eastAsia" w:ascii="宋体" w:hAnsi="宋体" w:eastAsia="宋体" w:cs="宋体"/>
          <w:sz w:val="21"/>
          <w:szCs w:val="21"/>
          <w:highlight w:val="white"/>
        </w:rPr>
        <w:t>负责解释。</w:t>
      </w:r>
      <w:bookmarkStart w:id="56" w:name="EB7fbb73ba5e484af2bd7306eb164401f9"/>
      <w:r>
        <w:rPr>
          <w:rFonts w:hint="eastAsia" w:ascii="宋体" w:hAnsi="宋体" w:eastAsia="宋体" w:cs="宋体"/>
          <w:color w:val="000080"/>
          <w:sz w:val="21"/>
          <w:szCs w:val="21"/>
          <w:highlight w:val="white"/>
        </w:rPr>
        <w:t xml:space="preserve"> </w:t>
      </w:r>
      <w:bookmarkEnd w:id="56"/>
      <w:r>
        <w:rPr>
          <w:rFonts w:hint="eastAsia" w:ascii="宋体" w:hAnsi="宋体" w:eastAsia="宋体" w:cs="宋体"/>
          <w:b/>
          <w:bCs/>
          <w:sz w:val="21"/>
          <w:szCs w:val="21"/>
          <w:lang w:val="en-US" w:eastAsia="zh-CN"/>
        </w:rPr>
        <w:t xml:space="preserve"> </w:t>
      </w:r>
    </w:p>
    <w:p w14:paraId="112CDF22">
      <w:pPr>
        <w:pStyle w:val="3"/>
        <w:spacing w:line="360" w:lineRule="auto"/>
        <w:jc w:val="center"/>
        <w:rPr>
          <w:rFonts w:hint="eastAsia" w:ascii="宋体" w:hAnsi="宋体" w:eastAsia="宋体" w:cs="宋体"/>
          <w:sz w:val="21"/>
          <w:szCs w:val="21"/>
        </w:rPr>
      </w:pPr>
      <w:r>
        <w:rPr>
          <w:rFonts w:hint="eastAsia" w:ascii="黑体" w:hAnsi="黑体" w:eastAsia="黑体" w:cs="黑体"/>
          <w:b/>
          <w:bCs/>
          <w:sz w:val="24"/>
          <w:szCs w:val="24"/>
          <w:lang w:val="en-US" w:eastAsia="zh-CN"/>
        </w:rPr>
        <w:t>第十二节  采购人补充的其他内容</w:t>
      </w:r>
    </w:p>
    <w:p w14:paraId="15092054">
      <w:pPr>
        <w:pStyle w:val="2"/>
        <w:keepNext/>
        <w:keepLines w:val="0"/>
        <w:pageBreakBefore w:val="0"/>
        <w:widowControl w:val="0"/>
        <w:kinsoku/>
        <w:wordWrap/>
        <w:overflowPunct/>
        <w:topLinePunct w:val="0"/>
        <w:autoSpaceDE/>
        <w:autoSpaceDN/>
        <w:bidi w:val="0"/>
        <w:adjustRightInd/>
        <w:snapToGrid/>
        <w:ind w:firstLine="422" w:firstLineChars="200"/>
        <w:jc w:val="center"/>
        <w:textAlignment w:val="auto"/>
        <w:outlineLvl w:val="0"/>
        <w:rPr>
          <w:rFonts w:hint="eastAsia" w:ascii="宋体" w:hAnsi="宋体" w:eastAsia="宋体" w:cs="宋体"/>
          <w:sz w:val="32"/>
          <w:szCs w:val="32"/>
          <w:lang w:val="en-US" w:eastAsia="zh-CN"/>
        </w:rPr>
      </w:pPr>
      <w:r>
        <w:rPr>
          <w:rFonts w:hint="eastAsia" w:ascii="宋体" w:hAnsi="宋体" w:eastAsia="宋体" w:cs="宋体"/>
          <w:sz w:val="21"/>
          <w:szCs w:val="21"/>
          <w:highlight w:val="white"/>
        </w:rPr>
        <w:t>见“</w:t>
      </w:r>
      <w:r>
        <w:rPr>
          <w:rFonts w:hint="eastAsia" w:ascii="宋体" w:hAnsi="宋体" w:eastAsia="宋体" w:cs="宋体"/>
          <w:sz w:val="21"/>
          <w:szCs w:val="21"/>
          <w:highlight w:val="white"/>
          <w:lang w:eastAsia="zh-CN"/>
        </w:rPr>
        <w:t>响应人</w:t>
      </w:r>
      <w:r>
        <w:rPr>
          <w:rFonts w:hint="eastAsia" w:ascii="宋体" w:hAnsi="宋体" w:eastAsia="宋体" w:cs="宋体"/>
          <w:sz w:val="21"/>
          <w:szCs w:val="21"/>
          <w:highlight w:val="white"/>
        </w:rPr>
        <w:t>须知前附表”。</w:t>
      </w:r>
      <w:r>
        <w:rPr>
          <w:rFonts w:hint="eastAsia" w:ascii="宋体" w:hAnsi="宋体" w:eastAsia="宋体" w:cs="宋体"/>
          <w:b/>
          <w:bCs/>
          <w:kern w:val="2"/>
          <w:sz w:val="44"/>
          <w:szCs w:val="44"/>
          <w:lang w:val="en-US" w:eastAsia="zh-CN" w:bidi="ar-SA"/>
        </w:rPr>
        <w:br w:type="page"/>
      </w:r>
      <w:r>
        <w:rPr>
          <w:rFonts w:hint="eastAsia" w:ascii="黑体" w:hAnsi="黑体" w:eastAsia="黑体" w:cs="黑体"/>
          <w:b/>
          <w:bCs/>
          <w:kern w:val="2"/>
          <w:sz w:val="28"/>
          <w:szCs w:val="28"/>
          <w:lang w:val="en-US" w:eastAsia="zh-CN" w:bidi="ar-SA"/>
        </w:rPr>
        <w:t>第三章   评标办法</w:t>
      </w:r>
    </w:p>
    <w:p w14:paraId="4AFC602A">
      <w:pPr>
        <w:snapToGrid w:val="0"/>
        <w:spacing w:line="560" w:lineRule="exact"/>
        <w:jc w:val="center"/>
        <w:rPr>
          <w:rFonts w:hint="eastAsia" w:ascii="宋体" w:hAnsi="宋体" w:eastAsia="宋体" w:cs="宋体"/>
          <w:sz w:val="28"/>
          <w:szCs w:val="28"/>
          <w:lang w:val="en-US" w:eastAsia="zh-CN"/>
        </w:rPr>
      </w:pPr>
      <w:r>
        <w:rPr>
          <w:rFonts w:hint="eastAsia" w:ascii="黑体" w:hAnsi="黑体" w:eastAsia="黑体" w:cs="黑体"/>
          <w:sz w:val="21"/>
          <w:szCs w:val="21"/>
          <w:lang w:val="en-US" w:eastAsia="zh-CN"/>
        </w:rPr>
        <w:t>第一节  资格审查程序</w:t>
      </w:r>
    </w:p>
    <w:p w14:paraId="6BCE27F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1.谈判小组将</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u w:val="single"/>
          <w:lang w:val="en-US" w:eastAsia="zh-CN"/>
        </w:rPr>
        <w:t>本章第二节“资格审查要求”</w:t>
      </w:r>
      <w:r>
        <w:rPr>
          <w:rFonts w:hint="eastAsia" w:ascii="宋体" w:hAnsi="宋体" w:eastAsia="宋体" w:cs="宋体"/>
          <w:color w:val="auto"/>
          <w:sz w:val="21"/>
          <w:szCs w:val="21"/>
          <w:highlight w:val="none"/>
          <w:lang w:val="en-US" w:eastAsia="zh-CN"/>
        </w:rPr>
        <w:t>中的规定，对照响应文件资格审查材料对响应人的资格进行审查。合格响应人不足3家的，不进入评标程序。</w:t>
      </w:r>
    </w:p>
    <w:p w14:paraId="470AAE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pacing w:val="8"/>
          <w:sz w:val="28"/>
          <w:szCs w:val="28"/>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8"/>
          <w:sz w:val="21"/>
          <w:szCs w:val="21"/>
          <w:highlight w:val="none"/>
          <w:lang w:val="en-US" w:eastAsia="zh-CN"/>
        </w:rPr>
        <w:t>响应人的资格材料</w:t>
      </w:r>
      <w:r>
        <w:rPr>
          <w:rFonts w:hint="eastAsia" w:ascii="宋体" w:hAnsi="宋体" w:eastAsia="宋体" w:cs="宋体"/>
          <w:color w:val="auto"/>
          <w:spacing w:val="8"/>
          <w:sz w:val="21"/>
          <w:szCs w:val="21"/>
          <w:highlight w:val="none"/>
          <w:lang w:val="zh-TW" w:eastAsia="zh-CN"/>
        </w:rPr>
        <w:t>有任何一项不符合</w:t>
      </w:r>
      <w:r>
        <w:rPr>
          <w:rFonts w:hint="eastAsia" w:ascii="宋体" w:hAnsi="宋体" w:eastAsia="宋体" w:cs="宋体"/>
          <w:b/>
          <w:bCs/>
          <w:color w:val="auto"/>
          <w:sz w:val="21"/>
          <w:szCs w:val="21"/>
          <w:highlight w:val="none"/>
          <w:u w:val="single"/>
          <w:lang w:val="en-US" w:eastAsia="zh-CN"/>
        </w:rPr>
        <w:t>“资格审查要求”</w:t>
      </w:r>
      <w:r>
        <w:rPr>
          <w:rFonts w:hint="eastAsia" w:ascii="宋体" w:hAnsi="宋体" w:eastAsia="宋体" w:cs="宋体"/>
          <w:color w:val="auto"/>
          <w:spacing w:val="8"/>
          <w:sz w:val="21"/>
          <w:szCs w:val="21"/>
          <w:highlight w:val="none"/>
          <w:lang w:val="zh-TW" w:eastAsia="zh-CN"/>
        </w:rPr>
        <w:t>的，资格审查不合格，</w:t>
      </w:r>
      <w:r>
        <w:rPr>
          <w:rFonts w:hint="eastAsia" w:ascii="宋体" w:hAnsi="宋体" w:eastAsia="宋体" w:cs="宋体"/>
          <w:b/>
          <w:bCs/>
          <w:color w:val="auto"/>
          <w:spacing w:val="8"/>
          <w:sz w:val="21"/>
          <w:szCs w:val="21"/>
          <w:highlight w:val="none"/>
          <w:lang w:val="zh-TW" w:eastAsia="zh-CN"/>
        </w:rPr>
        <w:t>其</w:t>
      </w:r>
      <w:r>
        <w:rPr>
          <w:rFonts w:hint="eastAsia" w:ascii="宋体" w:hAnsi="宋体" w:eastAsia="宋体" w:cs="宋体"/>
          <w:b/>
          <w:bCs/>
          <w:color w:val="auto"/>
          <w:spacing w:val="8"/>
          <w:sz w:val="21"/>
          <w:szCs w:val="21"/>
          <w:highlight w:val="none"/>
          <w:lang w:val="en-US" w:eastAsia="zh-CN"/>
        </w:rPr>
        <w:t>投标无效</w:t>
      </w:r>
      <w:r>
        <w:rPr>
          <w:rFonts w:hint="eastAsia" w:ascii="宋体" w:hAnsi="宋体" w:eastAsia="宋体" w:cs="宋体"/>
          <w:b/>
          <w:bCs/>
          <w:color w:val="auto"/>
          <w:spacing w:val="8"/>
          <w:sz w:val="21"/>
          <w:szCs w:val="21"/>
          <w:highlight w:val="none"/>
          <w:lang w:val="zh-TW" w:eastAsia="zh-CN"/>
        </w:rPr>
        <w:t>。</w:t>
      </w:r>
    </w:p>
    <w:p w14:paraId="577142CA">
      <w:pPr>
        <w:numPr>
          <w:ilvl w:val="0"/>
          <w:numId w:val="0"/>
        </w:numPr>
        <w:snapToGrid w:val="0"/>
        <w:spacing w:line="360" w:lineRule="auto"/>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kern w:val="2"/>
          <w:sz w:val="24"/>
          <w:szCs w:val="24"/>
          <w:highlight w:val="none"/>
          <w:lang w:val="en-US" w:eastAsia="zh-CN" w:bidi="ar-SA"/>
        </w:rPr>
        <w:t xml:space="preserve">第二节 </w:t>
      </w:r>
      <w:r>
        <w:rPr>
          <w:rFonts w:hint="eastAsia" w:ascii="黑体" w:hAnsi="黑体" w:eastAsia="黑体" w:cs="黑体"/>
          <w:color w:val="auto"/>
          <w:sz w:val="24"/>
          <w:szCs w:val="24"/>
          <w:highlight w:val="none"/>
          <w:lang w:val="en-US" w:eastAsia="zh-CN"/>
        </w:rPr>
        <w:t xml:space="preserve"> 资格审查要求</w:t>
      </w:r>
    </w:p>
    <w:tbl>
      <w:tblPr>
        <w:tblStyle w:val="22"/>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2090"/>
        <w:gridCol w:w="3910"/>
        <w:gridCol w:w="2420"/>
      </w:tblGrid>
      <w:tr w14:paraId="59C72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1070" w:type="dxa"/>
            <w:noWrap w:val="0"/>
            <w:vAlign w:val="center"/>
          </w:tcPr>
          <w:p w14:paraId="2DB6849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序号</w:t>
            </w:r>
          </w:p>
        </w:tc>
        <w:tc>
          <w:tcPr>
            <w:tcW w:w="2090" w:type="dxa"/>
            <w:noWrap w:val="0"/>
            <w:vAlign w:val="center"/>
          </w:tcPr>
          <w:p w14:paraId="3EC849E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审查因素</w:t>
            </w:r>
          </w:p>
        </w:tc>
        <w:tc>
          <w:tcPr>
            <w:tcW w:w="3910" w:type="dxa"/>
            <w:noWrap w:val="0"/>
            <w:vAlign w:val="center"/>
          </w:tcPr>
          <w:p w14:paraId="73B69A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审查内容</w:t>
            </w:r>
          </w:p>
        </w:tc>
        <w:tc>
          <w:tcPr>
            <w:tcW w:w="2420" w:type="dxa"/>
            <w:noWrap w:val="0"/>
            <w:vAlign w:val="center"/>
          </w:tcPr>
          <w:p w14:paraId="263F15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格式要求</w:t>
            </w:r>
          </w:p>
        </w:tc>
      </w:tr>
      <w:tr w14:paraId="0FB1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3989E3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1</w:t>
            </w:r>
          </w:p>
        </w:tc>
        <w:tc>
          <w:tcPr>
            <w:tcW w:w="2090" w:type="dxa"/>
            <w:noWrap w:val="0"/>
            <w:vAlign w:val="center"/>
          </w:tcPr>
          <w:p w14:paraId="76E42F4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响应人基本资格条件</w:t>
            </w:r>
          </w:p>
        </w:tc>
        <w:tc>
          <w:tcPr>
            <w:tcW w:w="3910" w:type="dxa"/>
            <w:noWrap w:val="0"/>
            <w:vAlign w:val="center"/>
          </w:tcPr>
          <w:p w14:paraId="2E374E7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具体规定见</w:t>
            </w:r>
            <w:r>
              <w:rPr>
                <w:rFonts w:hint="eastAsia" w:ascii="宋体" w:hAnsi="宋体" w:eastAsia="宋体" w:cs="宋体"/>
                <w:b/>
                <w:bCs/>
                <w:color w:val="auto"/>
                <w:sz w:val="21"/>
                <w:szCs w:val="21"/>
                <w:highlight w:val="none"/>
                <w:u w:val="single"/>
                <w:lang w:val="zh-TW" w:eastAsia="zh-CN"/>
              </w:rPr>
              <w:t>第一章</w:t>
            </w:r>
            <w:r>
              <w:rPr>
                <w:rFonts w:hint="eastAsia" w:ascii="宋体" w:hAnsi="宋体" w:eastAsia="宋体" w:cs="宋体"/>
                <w:b/>
                <w:bCs/>
                <w:color w:val="auto"/>
                <w:sz w:val="21"/>
                <w:szCs w:val="21"/>
                <w:highlight w:val="none"/>
                <w:u w:val="single"/>
                <w:lang w:val="en-US" w:eastAsia="zh-CN"/>
              </w:rPr>
              <w:t>采购公告</w:t>
            </w:r>
          </w:p>
        </w:tc>
        <w:tc>
          <w:tcPr>
            <w:tcW w:w="2420" w:type="dxa"/>
            <w:noWrap w:val="0"/>
            <w:vAlign w:val="center"/>
          </w:tcPr>
          <w:p w14:paraId="74983A7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en-US" w:eastAsia="zh-CN"/>
              </w:rPr>
              <w:t>详见第六章《资格审查材料》</w:t>
            </w:r>
          </w:p>
        </w:tc>
      </w:tr>
      <w:tr w14:paraId="3F32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1CFAD78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en-US" w:eastAsia="zh-CN"/>
              </w:rPr>
              <w:t>2</w:t>
            </w:r>
          </w:p>
        </w:tc>
        <w:tc>
          <w:tcPr>
            <w:tcW w:w="2090" w:type="dxa"/>
            <w:noWrap w:val="0"/>
            <w:vAlign w:val="center"/>
          </w:tcPr>
          <w:p w14:paraId="3ECA9E3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响应人特定资格要求</w:t>
            </w:r>
          </w:p>
        </w:tc>
        <w:tc>
          <w:tcPr>
            <w:tcW w:w="3910" w:type="dxa"/>
            <w:noWrap w:val="0"/>
            <w:vAlign w:val="center"/>
          </w:tcPr>
          <w:p w14:paraId="5043181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如有，具体规定见</w:t>
            </w:r>
            <w:r>
              <w:rPr>
                <w:rFonts w:hint="eastAsia" w:ascii="宋体" w:hAnsi="宋体" w:eastAsia="宋体" w:cs="宋体"/>
                <w:b/>
                <w:bCs/>
                <w:color w:val="auto"/>
                <w:sz w:val="21"/>
                <w:szCs w:val="21"/>
                <w:highlight w:val="none"/>
                <w:u w:val="single"/>
                <w:lang w:val="zh-TW" w:eastAsia="zh-CN"/>
              </w:rPr>
              <w:t>第一章</w:t>
            </w:r>
            <w:r>
              <w:rPr>
                <w:rFonts w:hint="eastAsia" w:ascii="宋体" w:hAnsi="宋体" w:eastAsia="宋体" w:cs="宋体"/>
                <w:b/>
                <w:bCs/>
                <w:color w:val="auto"/>
                <w:sz w:val="21"/>
                <w:szCs w:val="21"/>
                <w:highlight w:val="none"/>
                <w:u w:val="single"/>
                <w:lang w:val="en-US" w:eastAsia="zh-CN"/>
              </w:rPr>
              <w:t>采购公告</w:t>
            </w:r>
          </w:p>
        </w:tc>
        <w:tc>
          <w:tcPr>
            <w:tcW w:w="2420" w:type="dxa"/>
            <w:noWrap w:val="0"/>
            <w:vAlign w:val="center"/>
          </w:tcPr>
          <w:p w14:paraId="161DCD9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详见第六章《资格审查材料》</w:t>
            </w:r>
          </w:p>
        </w:tc>
      </w:tr>
      <w:tr w14:paraId="1BBD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7BEF7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w:t>
            </w:r>
          </w:p>
        </w:tc>
        <w:tc>
          <w:tcPr>
            <w:tcW w:w="2090" w:type="dxa"/>
            <w:noWrap w:val="0"/>
            <w:vAlign w:val="center"/>
          </w:tcPr>
          <w:p w14:paraId="273A995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响应人信用记录</w:t>
            </w:r>
          </w:p>
        </w:tc>
        <w:tc>
          <w:tcPr>
            <w:tcW w:w="3910" w:type="dxa"/>
            <w:noWrap w:val="0"/>
            <w:vAlign w:val="center"/>
          </w:tcPr>
          <w:p w14:paraId="0442546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采购人于资格审查时通过</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b/>
                <w:bCs/>
                <w:color w:val="auto"/>
                <w:spacing w:val="8"/>
                <w:sz w:val="21"/>
                <w:szCs w:val="21"/>
                <w:highlight w:val="none"/>
                <w:u w:val="single"/>
                <w:lang w:val="en-US" w:eastAsia="zh-CN"/>
              </w:rPr>
              <w:t xml:space="preserve">信用中国 </w:t>
            </w:r>
            <w:r>
              <w:rPr>
                <w:rFonts w:hint="eastAsia" w:ascii="宋体" w:hAnsi="宋体" w:eastAsia="宋体" w:cs="宋体"/>
                <w:color w:val="auto"/>
                <w:spacing w:val="8"/>
                <w:sz w:val="21"/>
                <w:szCs w:val="21"/>
                <w:highlight w:val="none"/>
                <w:lang w:val="en-US" w:eastAsia="zh-CN"/>
              </w:rPr>
              <w:t>”  网站查询。</w:t>
            </w:r>
          </w:p>
        </w:tc>
        <w:tc>
          <w:tcPr>
            <w:tcW w:w="2420" w:type="dxa"/>
            <w:noWrap w:val="0"/>
            <w:vAlign w:val="center"/>
          </w:tcPr>
          <w:p w14:paraId="3EFB5C9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无须响应人提供，由采购人查询。</w:t>
            </w:r>
          </w:p>
        </w:tc>
      </w:tr>
      <w:tr w14:paraId="2E4A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2810FD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4</w:t>
            </w:r>
          </w:p>
        </w:tc>
        <w:tc>
          <w:tcPr>
            <w:tcW w:w="2090" w:type="dxa"/>
            <w:noWrap w:val="0"/>
            <w:vAlign w:val="center"/>
          </w:tcPr>
          <w:p w14:paraId="0C8748F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是否接受联合体投标</w:t>
            </w:r>
          </w:p>
        </w:tc>
        <w:tc>
          <w:tcPr>
            <w:tcW w:w="3910" w:type="dxa"/>
            <w:noWrap w:val="0"/>
            <w:vAlign w:val="center"/>
          </w:tcPr>
          <w:p w14:paraId="119EE11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如有，具体规定见</w:t>
            </w:r>
            <w:r>
              <w:rPr>
                <w:rFonts w:hint="eastAsia" w:ascii="宋体" w:hAnsi="宋体" w:eastAsia="宋体" w:cs="宋体"/>
                <w:b/>
                <w:bCs/>
                <w:color w:val="auto"/>
                <w:sz w:val="21"/>
                <w:szCs w:val="21"/>
                <w:highlight w:val="none"/>
                <w:u w:val="single"/>
                <w:lang w:val="zh-TW" w:eastAsia="zh-CN"/>
              </w:rPr>
              <w:t>第一章</w:t>
            </w:r>
            <w:r>
              <w:rPr>
                <w:rFonts w:hint="eastAsia" w:ascii="宋体" w:hAnsi="宋体" w:eastAsia="宋体" w:cs="宋体"/>
                <w:b/>
                <w:bCs/>
                <w:color w:val="auto"/>
                <w:sz w:val="21"/>
                <w:szCs w:val="21"/>
                <w:highlight w:val="none"/>
                <w:u w:val="single"/>
                <w:lang w:val="en-US" w:eastAsia="zh-CN"/>
              </w:rPr>
              <w:t>采购公告</w:t>
            </w:r>
          </w:p>
        </w:tc>
        <w:tc>
          <w:tcPr>
            <w:tcW w:w="2420" w:type="dxa"/>
            <w:noWrap w:val="0"/>
            <w:vAlign w:val="center"/>
          </w:tcPr>
          <w:p w14:paraId="1F2D801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如有，</w:t>
            </w:r>
            <w:r>
              <w:rPr>
                <w:rFonts w:hint="eastAsia" w:ascii="宋体" w:hAnsi="宋体" w:eastAsia="宋体" w:cs="宋体"/>
                <w:color w:val="auto"/>
                <w:spacing w:val="8"/>
                <w:sz w:val="21"/>
                <w:szCs w:val="21"/>
                <w:highlight w:val="none"/>
                <w:lang w:val="en-US" w:eastAsia="zh-CN"/>
              </w:rPr>
              <w:t>提供联合体协议书</w:t>
            </w:r>
          </w:p>
        </w:tc>
      </w:tr>
      <w:tr w14:paraId="057E0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7734A26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5</w:t>
            </w:r>
          </w:p>
        </w:tc>
        <w:tc>
          <w:tcPr>
            <w:tcW w:w="2090" w:type="dxa"/>
            <w:noWrap w:val="0"/>
            <w:vAlign w:val="center"/>
          </w:tcPr>
          <w:p w14:paraId="29E107E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en-US" w:eastAsia="zh-CN"/>
              </w:rPr>
              <w:t>信用承诺书</w:t>
            </w:r>
          </w:p>
        </w:tc>
        <w:tc>
          <w:tcPr>
            <w:tcW w:w="3910" w:type="dxa"/>
            <w:noWrap w:val="0"/>
            <w:vAlign w:val="center"/>
          </w:tcPr>
          <w:p w14:paraId="17C59F1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提供符合谈判文件要求的承诺书。</w:t>
            </w:r>
          </w:p>
        </w:tc>
        <w:tc>
          <w:tcPr>
            <w:tcW w:w="2420" w:type="dxa"/>
            <w:noWrap w:val="0"/>
            <w:vAlign w:val="center"/>
          </w:tcPr>
          <w:p w14:paraId="06A2A1F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en-US" w:eastAsia="zh-CN"/>
              </w:rPr>
              <w:t>详见第六章《投标人信用承诺书</w:t>
            </w:r>
            <w:r>
              <w:rPr>
                <w:rFonts w:hint="eastAsia" w:ascii="宋体" w:hAnsi="宋体" w:eastAsia="宋体" w:cs="宋体"/>
                <w:color w:val="auto"/>
                <w:sz w:val="21"/>
                <w:szCs w:val="21"/>
                <w:highlight w:val="none"/>
                <w:lang w:val="en-US" w:eastAsia="zh-CN"/>
              </w:rPr>
              <w:t>》</w:t>
            </w:r>
          </w:p>
        </w:tc>
      </w:tr>
      <w:tr w14:paraId="1032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23CAB5C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6</w:t>
            </w:r>
          </w:p>
        </w:tc>
        <w:tc>
          <w:tcPr>
            <w:tcW w:w="2090" w:type="dxa"/>
            <w:noWrap w:val="0"/>
            <w:vAlign w:val="center"/>
          </w:tcPr>
          <w:p w14:paraId="16CA7E0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kern w:val="0"/>
                <w:sz w:val="21"/>
                <w:szCs w:val="21"/>
                <w:highlight w:val="none"/>
                <w:lang w:val="en-US" w:eastAsia="zh-CN"/>
              </w:rPr>
              <w:t>认为需提供的其他材料</w:t>
            </w:r>
          </w:p>
        </w:tc>
        <w:tc>
          <w:tcPr>
            <w:tcW w:w="3910" w:type="dxa"/>
            <w:noWrap w:val="0"/>
            <w:vAlign w:val="center"/>
          </w:tcPr>
          <w:p w14:paraId="64B8373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zh-TW" w:eastAsia="zh-CN"/>
              </w:rPr>
              <w:t>如有，</w:t>
            </w:r>
            <w:r>
              <w:rPr>
                <w:rFonts w:hint="eastAsia" w:ascii="宋体" w:hAnsi="宋体" w:eastAsia="宋体" w:cs="宋体"/>
                <w:color w:val="auto"/>
                <w:spacing w:val="8"/>
                <w:sz w:val="21"/>
                <w:szCs w:val="21"/>
                <w:highlight w:val="none"/>
                <w:lang w:val="en-US" w:eastAsia="zh-CN"/>
              </w:rPr>
              <w:t>响应人认为的其他</w:t>
            </w:r>
            <w:r>
              <w:rPr>
                <w:rFonts w:hint="eastAsia" w:ascii="宋体" w:hAnsi="宋体" w:eastAsia="宋体" w:cs="宋体"/>
                <w:color w:val="auto"/>
                <w:spacing w:val="8"/>
                <w:sz w:val="21"/>
                <w:szCs w:val="21"/>
                <w:highlight w:val="none"/>
                <w:lang w:val="zh-TW" w:eastAsia="zh-CN"/>
              </w:rPr>
              <w:t>资性证明</w:t>
            </w:r>
            <w:r>
              <w:rPr>
                <w:rFonts w:hint="eastAsia" w:ascii="宋体" w:hAnsi="宋体" w:eastAsia="宋体" w:cs="宋体"/>
                <w:color w:val="auto"/>
                <w:spacing w:val="8"/>
                <w:sz w:val="21"/>
                <w:szCs w:val="21"/>
                <w:highlight w:val="none"/>
                <w:lang w:val="en-US" w:eastAsia="zh-CN"/>
              </w:rPr>
              <w:t>材料。</w:t>
            </w:r>
          </w:p>
        </w:tc>
        <w:tc>
          <w:tcPr>
            <w:tcW w:w="2420" w:type="dxa"/>
            <w:noWrap w:val="0"/>
            <w:vAlign w:val="center"/>
          </w:tcPr>
          <w:p w14:paraId="2F00AD1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pacing w:val="8"/>
                <w:sz w:val="21"/>
                <w:szCs w:val="21"/>
                <w:highlight w:val="none"/>
                <w:lang w:val="zh-TW" w:eastAsia="zh-CN"/>
              </w:rPr>
            </w:pPr>
            <w:r>
              <w:rPr>
                <w:rFonts w:hint="eastAsia" w:ascii="宋体" w:hAnsi="宋体" w:eastAsia="宋体" w:cs="宋体"/>
                <w:color w:val="auto"/>
                <w:spacing w:val="8"/>
                <w:sz w:val="21"/>
                <w:szCs w:val="21"/>
                <w:highlight w:val="none"/>
                <w:lang w:val="zh-TW" w:eastAsia="zh-CN"/>
              </w:rPr>
              <w:t>如有，自行在系统中上传至对应模块</w:t>
            </w:r>
          </w:p>
        </w:tc>
      </w:tr>
    </w:tbl>
    <w:p w14:paraId="3DE23C57">
      <w:pPr>
        <w:snapToGrid w:val="0"/>
        <w:spacing w:line="360" w:lineRule="auto"/>
        <w:jc w:val="both"/>
        <w:rPr>
          <w:rFonts w:hint="eastAsia" w:ascii="黑体" w:hAnsi="黑体" w:eastAsia="黑体" w:cs="黑体"/>
          <w:sz w:val="24"/>
          <w:szCs w:val="24"/>
          <w:lang w:val="en-US" w:eastAsia="zh-CN"/>
        </w:rPr>
      </w:pPr>
    </w:p>
    <w:p w14:paraId="23CB29DF">
      <w:pPr>
        <w:snapToGrid w:val="0"/>
        <w:spacing w:line="360" w:lineRule="auto"/>
        <w:jc w:val="center"/>
        <w:rPr>
          <w:rFonts w:hint="eastAsia" w:ascii="宋体" w:hAnsi="宋体" w:eastAsia="宋体" w:cs="宋体"/>
          <w:sz w:val="28"/>
          <w:szCs w:val="28"/>
          <w:lang w:val="en-US" w:eastAsia="zh-CN"/>
        </w:rPr>
      </w:pPr>
      <w:r>
        <w:rPr>
          <w:rFonts w:hint="eastAsia" w:ascii="黑体" w:hAnsi="黑体" w:eastAsia="黑体" w:cs="黑体"/>
          <w:sz w:val="24"/>
          <w:szCs w:val="24"/>
          <w:lang w:val="en-US" w:eastAsia="zh-CN"/>
        </w:rPr>
        <w:t>第三节  评标程序</w:t>
      </w:r>
    </w:p>
    <w:p w14:paraId="250E5A04">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1.响应文件的符合性审查</w:t>
      </w:r>
    </w:p>
    <w:p w14:paraId="37F2C0C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1.1谈判小组对资格审查合格的响应人的响应文件进行符合性审查，以确定其是否满足谈判文件的实质性要求。</w:t>
      </w:r>
    </w:p>
    <w:p w14:paraId="282BA69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sz w:val="21"/>
          <w:szCs w:val="21"/>
          <w:lang w:val="en-US" w:eastAsia="zh-CN"/>
        </w:rPr>
        <w:t>1.2谈</w:t>
      </w:r>
      <w:r>
        <w:rPr>
          <w:rFonts w:hint="eastAsia" w:ascii="宋体" w:hAnsi="宋体" w:eastAsia="宋体" w:cs="宋体"/>
          <w:color w:val="auto"/>
          <w:sz w:val="21"/>
          <w:szCs w:val="21"/>
          <w:highlight w:val="none"/>
          <w:lang w:val="en-US" w:eastAsia="zh-CN"/>
        </w:rPr>
        <w:t>判小组根据</w:t>
      </w:r>
      <w:r>
        <w:rPr>
          <w:rFonts w:hint="eastAsia" w:ascii="宋体" w:hAnsi="宋体" w:eastAsia="宋体" w:cs="宋体"/>
          <w:b/>
          <w:bCs/>
          <w:color w:val="auto"/>
          <w:sz w:val="21"/>
          <w:szCs w:val="21"/>
          <w:highlight w:val="none"/>
          <w:u w:val="single"/>
          <w:lang w:val="en-US" w:eastAsia="zh-CN"/>
        </w:rPr>
        <w:t>本章第四节“符合性审查要求”</w:t>
      </w:r>
      <w:r>
        <w:rPr>
          <w:rFonts w:hint="eastAsia" w:ascii="宋体" w:hAnsi="宋体" w:eastAsia="宋体" w:cs="宋体"/>
          <w:color w:val="auto"/>
          <w:sz w:val="21"/>
          <w:szCs w:val="21"/>
          <w:highlight w:val="none"/>
          <w:lang w:val="en-US" w:eastAsia="zh-CN"/>
        </w:rPr>
        <w:t>中规定的审查因素和审查内容，对响应人的响应文件是否实质上响应谈判文件进行符合性审查，并形成符合性审查评审结果。响应文件出现“符合性审查要求”有任何一项的，</w:t>
      </w:r>
      <w:r>
        <w:rPr>
          <w:rFonts w:hint="eastAsia" w:ascii="宋体" w:hAnsi="宋体" w:eastAsia="宋体" w:cs="宋体"/>
          <w:b/>
          <w:bCs/>
          <w:color w:val="auto"/>
          <w:sz w:val="21"/>
          <w:szCs w:val="21"/>
          <w:highlight w:val="none"/>
          <w:lang w:val="en-US" w:eastAsia="zh-CN"/>
        </w:rPr>
        <w:t>将作为无效响应文件处理，无效响应文件不予参加评审。</w:t>
      </w:r>
      <w:r>
        <w:rPr>
          <w:rFonts w:hint="eastAsia" w:ascii="宋体" w:hAnsi="宋体" w:eastAsia="宋体" w:cs="宋体"/>
          <w:color w:val="auto"/>
          <w:sz w:val="32"/>
          <w:szCs w:val="32"/>
          <w:highlight w:val="none"/>
          <w:lang w:val="en-US" w:eastAsia="zh-CN"/>
        </w:rPr>
        <w:t xml:space="preserve">      </w:t>
      </w:r>
    </w:p>
    <w:p w14:paraId="6A4F8C5B">
      <w:pPr>
        <w:numPr>
          <w:ilvl w:val="0"/>
          <w:numId w:val="0"/>
        </w:numPr>
        <w:snapToGrid w:val="0"/>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24"/>
          <w:szCs w:val="24"/>
          <w:highlight w:val="none"/>
          <w:lang w:val="en-US" w:eastAsia="zh-CN"/>
        </w:rPr>
        <w:t>第四节  符合性审查要求</w:t>
      </w:r>
    </w:p>
    <w:tbl>
      <w:tblPr>
        <w:tblStyle w:val="22"/>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180"/>
        <w:gridCol w:w="4581"/>
        <w:gridCol w:w="3407"/>
      </w:tblGrid>
      <w:tr w14:paraId="02FF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26ACAC96">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2180" w:type="dxa"/>
            <w:noWrap w:val="0"/>
            <w:vAlign w:val="center"/>
          </w:tcPr>
          <w:p w14:paraId="286F2D4C">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审查因素</w:t>
            </w:r>
          </w:p>
        </w:tc>
        <w:tc>
          <w:tcPr>
            <w:tcW w:w="4581" w:type="dxa"/>
            <w:noWrap w:val="0"/>
            <w:vAlign w:val="center"/>
          </w:tcPr>
          <w:p w14:paraId="10190090">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审查内容</w:t>
            </w:r>
          </w:p>
        </w:tc>
        <w:tc>
          <w:tcPr>
            <w:tcW w:w="3407" w:type="dxa"/>
            <w:noWrap w:val="0"/>
            <w:vAlign w:val="center"/>
          </w:tcPr>
          <w:p w14:paraId="14AB17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宋体" w:hAnsi="宋体" w:eastAsia="宋体" w:cs="宋体"/>
                <w:b/>
                <w:color w:val="000000"/>
                <w:kern w:val="0"/>
                <w:sz w:val="21"/>
                <w:szCs w:val="21"/>
              </w:rPr>
            </w:pPr>
            <w:r>
              <w:rPr>
                <w:rFonts w:hint="eastAsia" w:ascii="宋体" w:hAnsi="宋体" w:eastAsia="宋体" w:cs="宋体"/>
                <w:b/>
                <w:bCs/>
                <w:color w:val="333333"/>
                <w:spacing w:val="8"/>
                <w:sz w:val="21"/>
                <w:szCs w:val="21"/>
                <w:lang w:val="en-US" w:eastAsia="zh-CN"/>
              </w:rPr>
              <w:t>是否需要提供其他材料佐证</w:t>
            </w:r>
          </w:p>
        </w:tc>
      </w:tr>
      <w:tr w14:paraId="3A1B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677BF528">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1"/>
                <w:szCs w:val="21"/>
                <w:lang w:val="en-US" w:eastAsia="zh-CN"/>
              </w:rPr>
            </w:pPr>
            <w:r>
              <w:rPr>
                <w:rFonts w:hint="eastAsia" w:ascii="宋体" w:hAnsi="宋体" w:eastAsia="宋体" w:cs="宋体"/>
                <w:sz w:val="21"/>
                <w:szCs w:val="21"/>
                <w:lang w:val="en-US" w:eastAsia="zh-CN"/>
              </w:rPr>
              <w:t>1</w:t>
            </w:r>
          </w:p>
        </w:tc>
        <w:tc>
          <w:tcPr>
            <w:tcW w:w="2180" w:type="dxa"/>
            <w:noWrap w:val="0"/>
            <w:vAlign w:val="center"/>
          </w:tcPr>
          <w:p w14:paraId="5F5B0CC6">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名称</w:t>
            </w:r>
          </w:p>
        </w:tc>
        <w:tc>
          <w:tcPr>
            <w:tcW w:w="4581" w:type="dxa"/>
            <w:noWrap w:val="0"/>
            <w:vAlign w:val="center"/>
          </w:tcPr>
          <w:p w14:paraId="5AE99E73">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lang w:val="en-US"/>
              </w:rPr>
            </w:pPr>
            <w:r>
              <w:rPr>
                <w:rFonts w:hint="eastAsia" w:ascii="宋体" w:hAnsi="宋体" w:eastAsia="宋体" w:cs="宋体"/>
                <w:sz w:val="21"/>
                <w:szCs w:val="21"/>
              </w:rPr>
              <w:t>与营业执照</w:t>
            </w:r>
            <w:r>
              <w:rPr>
                <w:rFonts w:hint="eastAsia" w:ascii="宋体" w:hAnsi="宋体" w:eastAsia="宋体" w:cs="宋体"/>
                <w:sz w:val="21"/>
                <w:szCs w:val="21"/>
                <w:lang w:val="en-US" w:eastAsia="zh-CN"/>
              </w:rPr>
              <w:t>不</w:t>
            </w:r>
            <w:r>
              <w:rPr>
                <w:rFonts w:hint="eastAsia" w:ascii="宋体" w:hAnsi="宋体" w:eastAsia="宋体" w:cs="宋体"/>
                <w:sz w:val="21"/>
                <w:szCs w:val="21"/>
              </w:rPr>
              <w:t>一致；</w:t>
            </w:r>
          </w:p>
        </w:tc>
        <w:tc>
          <w:tcPr>
            <w:tcW w:w="3407" w:type="dxa"/>
            <w:noWrap w:val="0"/>
            <w:vAlign w:val="center"/>
          </w:tcPr>
          <w:p w14:paraId="54972B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否：无需响应人额外提供材料，由谈判小组审查响应文件。</w:t>
            </w:r>
          </w:p>
        </w:tc>
      </w:tr>
      <w:tr w14:paraId="6CA2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4723AE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80" w:type="dxa"/>
            <w:noWrap w:val="0"/>
            <w:vAlign w:val="center"/>
          </w:tcPr>
          <w:p w14:paraId="1379457C">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rPr>
            </w:pPr>
            <w:r>
              <w:rPr>
                <w:rFonts w:hint="eastAsia" w:ascii="宋体" w:hAnsi="宋体" w:eastAsia="宋体" w:cs="宋体"/>
                <w:color w:val="000000"/>
                <w:sz w:val="21"/>
                <w:szCs w:val="21"/>
                <w:highlight w:val="white"/>
              </w:rPr>
              <w:t>投标函</w:t>
            </w:r>
          </w:p>
        </w:tc>
        <w:tc>
          <w:tcPr>
            <w:tcW w:w="4581" w:type="dxa"/>
            <w:noWrap w:val="0"/>
            <w:vAlign w:val="center"/>
          </w:tcPr>
          <w:p w14:paraId="0D4FA53F">
            <w:pPr>
              <w:keepNext w:val="0"/>
              <w:keepLines w:val="0"/>
              <w:suppressLineNumbers w:val="0"/>
              <w:spacing w:before="0" w:beforeAutospacing="0" w:after="0" w:afterAutospacing="0" w:line="400" w:lineRule="exact"/>
              <w:ind w:left="0" w:right="0"/>
              <w:jc w:val="left"/>
              <w:rPr>
                <w:rFonts w:hint="eastAsia" w:ascii="宋体" w:hAnsi="宋体" w:eastAsia="宋体" w:cs="宋体"/>
                <w:b/>
                <w:color w:val="000000"/>
                <w:kern w:val="0"/>
                <w:sz w:val="21"/>
                <w:szCs w:val="21"/>
                <w:lang w:val="en-US"/>
              </w:rPr>
            </w:pPr>
            <w:r>
              <w:rPr>
                <w:rFonts w:hint="eastAsia" w:ascii="宋体" w:hAnsi="宋体" w:eastAsia="宋体" w:cs="宋体"/>
                <w:sz w:val="21"/>
                <w:szCs w:val="21"/>
                <w:lang w:val="en-US" w:eastAsia="zh-CN"/>
              </w:rPr>
              <w:t>未按谈判文件中的</w:t>
            </w:r>
            <w:r>
              <w:rPr>
                <w:rFonts w:hint="eastAsia" w:ascii="宋体" w:hAnsi="宋体" w:eastAsia="宋体" w:cs="宋体"/>
                <w:color w:val="000000"/>
                <w:sz w:val="21"/>
                <w:szCs w:val="21"/>
                <w:highlight w:val="white"/>
              </w:rPr>
              <w:t>投标函</w:t>
            </w:r>
            <w:r>
              <w:rPr>
                <w:rFonts w:hint="eastAsia" w:ascii="宋体" w:hAnsi="宋体" w:eastAsia="宋体" w:cs="宋体"/>
                <w:color w:val="000000"/>
                <w:sz w:val="21"/>
                <w:szCs w:val="21"/>
                <w:highlight w:val="white"/>
                <w:lang w:val="en-US" w:eastAsia="zh-CN"/>
              </w:rPr>
              <w:t>编制；</w:t>
            </w:r>
          </w:p>
        </w:tc>
        <w:tc>
          <w:tcPr>
            <w:tcW w:w="3407" w:type="dxa"/>
            <w:noWrap w:val="0"/>
            <w:vAlign w:val="center"/>
          </w:tcPr>
          <w:p w14:paraId="7000442F">
            <w:pPr>
              <w:keepNext w:val="0"/>
              <w:keepLines w:val="0"/>
              <w:suppressLineNumbers w:val="0"/>
              <w:spacing w:before="0" w:beforeAutospacing="0" w:after="0" w:afterAutospacing="0" w:line="40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02FB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4718CA4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80" w:type="dxa"/>
            <w:noWrap w:val="0"/>
            <w:vAlign w:val="center"/>
          </w:tcPr>
          <w:p w14:paraId="3F78B942">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rPr>
            </w:pPr>
            <w:r>
              <w:rPr>
                <w:rFonts w:hint="eastAsia" w:ascii="宋体" w:hAnsi="宋体" w:eastAsia="宋体" w:cs="宋体"/>
                <w:color w:val="000000"/>
                <w:sz w:val="21"/>
                <w:szCs w:val="21"/>
                <w:highlight w:val="white"/>
              </w:rPr>
              <w:t>法定代表人身份证明或附有法定代表人身份证明的授权委托书</w:t>
            </w:r>
          </w:p>
        </w:tc>
        <w:tc>
          <w:tcPr>
            <w:tcW w:w="4581" w:type="dxa"/>
            <w:noWrap w:val="0"/>
            <w:vAlign w:val="center"/>
          </w:tcPr>
          <w:p w14:paraId="630B68CC">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lang w:val="en-US"/>
              </w:rPr>
            </w:pPr>
            <w:r>
              <w:rPr>
                <w:rFonts w:hint="eastAsia" w:ascii="宋体" w:hAnsi="宋体" w:eastAsia="宋体" w:cs="宋体"/>
                <w:color w:val="000000"/>
                <w:sz w:val="21"/>
                <w:szCs w:val="21"/>
                <w:highlight w:val="white"/>
                <w:lang w:val="en-US" w:eastAsia="zh-CN"/>
              </w:rPr>
              <w:t>未按</w:t>
            </w:r>
            <w:r>
              <w:rPr>
                <w:rFonts w:hint="eastAsia" w:ascii="宋体" w:hAnsi="宋体" w:eastAsia="宋体" w:cs="宋体"/>
                <w:sz w:val="21"/>
                <w:szCs w:val="21"/>
                <w:lang w:val="en-US" w:eastAsia="zh-CN"/>
              </w:rPr>
              <w:t>谈判文件中的</w:t>
            </w:r>
            <w:r>
              <w:rPr>
                <w:rFonts w:hint="eastAsia" w:ascii="宋体" w:hAnsi="宋体" w:eastAsia="宋体" w:cs="宋体"/>
                <w:color w:val="000000"/>
                <w:sz w:val="21"/>
                <w:szCs w:val="21"/>
                <w:highlight w:val="white"/>
              </w:rPr>
              <w:t>法定代表人身份证明或附有法定代表人身份证明的授权委托书</w:t>
            </w:r>
            <w:r>
              <w:rPr>
                <w:rFonts w:hint="eastAsia" w:ascii="宋体" w:hAnsi="宋体" w:eastAsia="宋体" w:cs="宋体"/>
                <w:color w:val="000000"/>
                <w:sz w:val="21"/>
                <w:szCs w:val="21"/>
                <w:highlight w:val="white"/>
                <w:lang w:val="en-US" w:eastAsia="zh-CN"/>
              </w:rPr>
              <w:t>编制</w:t>
            </w:r>
            <w:r>
              <w:rPr>
                <w:rFonts w:hint="eastAsia" w:ascii="宋体" w:hAnsi="宋体" w:eastAsia="宋体" w:cs="宋体"/>
                <w:color w:val="000000"/>
                <w:sz w:val="21"/>
                <w:szCs w:val="21"/>
                <w:highlight w:val="white"/>
              </w:rPr>
              <w:t>；</w:t>
            </w:r>
          </w:p>
        </w:tc>
        <w:tc>
          <w:tcPr>
            <w:tcW w:w="3407" w:type="dxa"/>
            <w:noWrap w:val="0"/>
            <w:vAlign w:val="center"/>
          </w:tcPr>
          <w:p w14:paraId="2460854D">
            <w:pPr>
              <w:keepNext w:val="0"/>
              <w:keepLines w:val="0"/>
              <w:suppressLineNumbers w:val="0"/>
              <w:spacing w:before="0" w:beforeAutospacing="0" w:after="0" w:afterAutospacing="0"/>
              <w:ind w:left="0" w:right="0"/>
              <w:jc w:val="left"/>
              <w:rPr>
                <w:rFonts w:hint="eastAsia" w:ascii="宋体" w:hAnsi="宋体" w:eastAsia="宋体" w:cs="宋体"/>
                <w:color w:val="000000"/>
                <w:sz w:val="21"/>
                <w:szCs w:val="21"/>
                <w:highlight w:val="white"/>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1D94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34FEF2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80" w:type="dxa"/>
            <w:noWrap w:val="0"/>
            <w:vAlign w:val="center"/>
          </w:tcPr>
          <w:p w14:paraId="6F6A0059">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rPr>
            </w:pPr>
            <w:r>
              <w:rPr>
                <w:rFonts w:hint="eastAsia" w:ascii="宋体" w:hAnsi="宋体" w:eastAsia="宋体" w:cs="宋体"/>
                <w:sz w:val="21"/>
                <w:szCs w:val="21"/>
              </w:rPr>
              <w:t>投标保证金</w:t>
            </w:r>
          </w:p>
        </w:tc>
        <w:tc>
          <w:tcPr>
            <w:tcW w:w="4581" w:type="dxa"/>
            <w:noWrap w:val="0"/>
            <w:vAlign w:val="center"/>
          </w:tcPr>
          <w:p w14:paraId="53A297FB">
            <w:pPr>
              <w:keepNext w:val="0"/>
              <w:keepLines w:val="0"/>
              <w:suppressLineNumbers w:val="0"/>
              <w:spacing w:before="0" w:beforeAutospacing="0" w:after="0" w:afterAutospacing="0"/>
              <w:ind w:left="0" w:right="0"/>
              <w:jc w:val="left"/>
              <w:rPr>
                <w:rFonts w:hint="eastAsia" w:ascii="宋体" w:hAnsi="宋体" w:eastAsia="宋体" w:cs="宋体"/>
                <w:b/>
                <w:color w:val="000000"/>
                <w:kern w:val="0"/>
                <w:sz w:val="21"/>
                <w:szCs w:val="21"/>
                <w:lang w:val="en-US"/>
              </w:rPr>
            </w:pPr>
            <w:r>
              <w:rPr>
                <w:rFonts w:hint="eastAsia" w:ascii="宋体" w:hAnsi="宋体" w:eastAsia="宋体" w:cs="宋体"/>
                <w:sz w:val="21"/>
                <w:szCs w:val="21"/>
                <w:lang w:val="en-US" w:eastAsia="zh-CN"/>
              </w:rPr>
              <w:t>不</w:t>
            </w:r>
            <w:r>
              <w:rPr>
                <w:rFonts w:hint="eastAsia" w:ascii="宋体" w:hAnsi="宋体" w:eastAsia="宋体" w:cs="宋体"/>
                <w:sz w:val="21"/>
                <w:szCs w:val="21"/>
              </w:rPr>
              <w:t>符合第二章“</w:t>
            </w:r>
            <w:r>
              <w:rPr>
                <w:rFonts w:hint="eastAsia" w:ascii="宋体" w:hAnsi="宋体" w:eastAsia="宋体" w:cs="宋体"/>
                <w:sz w:val="21"/>
                <w:szCs w:val="21"/>
                <w:lang w:eastAsia="zh-CN"/>
              </w:rPr>
              <w:t>响应人</w:t>
            </w:r>
            <w:r>
              <w:rPr>
                <w:rFonts w:hint="eastAsia" w:ascii="宋体" w:hAnsi="宋体" w:eastAsia="宋体" w:cs="宋体"/>
                <w:sz w:val="21"/>
                <w:szCs w:val="21"/>
              </w:rPr>
              <w:t>须知”第</w:t>
            </w:r>
            <w:r>
              <w:rPr>
                <w:rFonts w:hint="eastAsia" w:ascii="宋体" w:hAnsi="宋体" w:eastAsia="宋体" w:cs="宋体"/>
                <w:sz w:val="21"/>
                <w:szCs w:val="21"/>
                <w:lang w:val="en-US" w:eastAsia="zh-CN"/>
              </w:rPr>
              <w:t>13</w:t>
            </w:r>
            <w:r>
              <w:rPr>
                <w:rFonts w:hint="eastAsia" w:ascii="宋体" w:hAnsi="宋体" w:eastAsia="宋体" w:cs="宋体"/>
                <w:sz w:val="21"/>
                <w:szCs w:val="21"/>
              </w:rPr>
              <w:t>项规定；</w:t>
            </w:r>
          </w:p>
        </w:tc>
        <w:tc>
          <w:tcPr>
            <w:tcW w:w="3407" w:type="dxa"/>
            <w:noWrap w:val="0"/>
            <w:vAlign w:val="center"/>
          </w:tcPr>
          <w:p w14:paraId="60173103">
            <w:pPr>
              <w:keepNext w:val="0"/>
              <w:keepLines w:val="0"/>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387D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26F23D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80" w:type="dxa"/>
            <w:noWrap w:val="0"/>
            <w:vAlign w:val="center"/>
          </w:tcPr>
          <w:p w14:paraId="78E757B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投标完整性</w:t>
            </w:r>
          </w:p>
        </w:tc>
        <w:tc>
          <w:tcPr>
            <w:tcW w:w="4581" w:type="dxa"/>
            <w:noWrap w:val="0"/>
            <w:vAlign w:val="center"/>
          </w:tcPr>
          <w:p w14:paraId="6CB21A9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将一个采购包中的内容拆开投标；</w:t>
            </w:r>
          </w:p>
        </w:tc>
        <w:tc>
          <w:tcPr>
            <w:tcW w:w="3407" w:type="dxa"/>
            <w:noWrap w:val="0"/>
            <w:vAlign w:val="center"/>
          </w:tcPr>
          <w:p w14:paraId="550EFCD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6C9B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07F3B4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80" w:type="dxa"/>
            <w:noWrap w:val="0"/>
            <w:vAlign w:val="center"/>
          </w:tcPr>
          <w:p w14:paraId="7D8ACC1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p>
        </w:tc>
        <w:tc>
          <w:tcPr>
            <w:tcW w:w="4581" w:type="dxa"/>
            <w:noWrap w:val="0"/>
            <w:vAlign w:val="center"/>
          </w:tcPr>
          <w:p w14:paraId="0F2A714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投标报价超过谈判文件中规定的项目/采购包预算金额或者项目/采购包最高投标限价；</w:t>
            </w:r>
          </w:p>
        </w:tc>
        <w:tc>
          <w:tcPr>
            <w:tcW w:w="3407" w:type="dxa"/>
            <w:noWrap w:val="0"/>
            <w:vAlign w:val="center"/>
          </w:tcPr>
          <w:p w14:paraId="582B4157">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75E3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023F65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80" w:type="dxa"/>
            <w:noWrap w:val="0"/>
            <w:vAlign w:val="center"/>
          </w:tcPr>
          <w:p w14:paraId="58B8D0A2">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报价唯一性</w:t>
            </w:r>
          </w:p>
        </w:tc>
        <w:tc>
          <w:tcPr>
            <w:tcW w:w="4581" w:type="dxa"/>
            <w:noWrap w:val="0"/>
            <w:vAlign w:val="center"/>
          </w:tcPr>
          <w:p w14:paraId="7AF42CB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响应文件出现可选择性或可调整的报价（谈判文件另有规定的除外）；</w:t>
            </w:r>
          </w:p>
        </w:tc>
        <w:tc>
          <w:tcPr>
            <w:tcW w:w="3407" w:type="dxa"/>
            <w:noWrap w:val="0"/>
            <w:vAlign w:val="center"/>
          </w:tcPr>
          <w:p w14:paraId="3B18BD4B">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2368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715904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rPr>
              <w:t>8</w:t>
            </w:r>
          </w:p>
        </w:tc>
        <w:tc>
          <w:tcPr>
            <w:tcW w:w="2180" w:type="dxa"/>
            <w:noWrap w:val="0"/>
            <w:vAlign w:val="center"/>
          </w:tcPr>
          <w:p w14:paraId="59101E4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投标有效期</w:t>
            </w:r>
          </w:p>
        </w:tc>
        <w:tc>
          <w:tcPr>
            <w:tcW w:w="4581" w:type="dxa"/>
            <w:noWrap w:val="0"/>
            <w:vAlign w:val="center"/>
          </w:tcPr>
          <w:p w14:paraId="3A8773AA">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响应文件中承诺的投标有效期不满足谈判文件中载明的投标有效期的；</w:t>
            </w:r>
          </w:p>
        </w:tc>
        <w:tc>
          <w:tcPr>
            <w:tcW w:w="3407" w:type="dxa"/>
            <w:noWrap w:val="0"/>
            <w:vAlign w:val="center"/>
          </w:tcPr>
          <w:p w14:paraId="2FF5CEB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442E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135E4E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80" w:type="dxa"/>
            <w:noWrap w:val="0"/>
            <w:vAlign w:val="center"/>
          </w:tcPr>
          <w:p w14:paraId="4664084F">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签署、加盖公章</w:t>
            </w:r>
          </w:p>
        </w:tc>
        <w:tc>
          <w:tcPr>
            <w:tcW w:w="4581" w:type="dxa"/>
            <w:noWrap w:val="0"/>
            <w:vAlign w:val="center"/>
          </w:tcPr>
          <w:p w14:paraId="0110087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未按照谈判文件要求签署、加盖公章的；</w:t>
            </w:r>
          </w:p>
        </w:tc>
        <w:tc>
          <w:tcPr>
            <w:tcW w:w="3407" w:type="dxa"/>
            <w:noWrap w:val="0"/>
            <w:vAlign w:val="center"/>
          </w:tcPr>
          <w:p w14:paraId="41561CA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0C17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5EFF1E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80" w:type="dxa"/>
            <w:noWrap w:val="0"/>
            <w:vAlign w:val="center"/>
          </w:tcPr>
          <w:p w14:paraId="60312A4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加“★”号条款响应</w:t>
            </w:r>
          </w:p>
        </w:tc>
        <w:tc>
          <w:tcPr>
            <w:tcW w:w="4581" w:type="dxa"/>
            <w:noWrap w:val="0"/>
            <w:vAlign w:val="center"/>
          </w:tcPr>
          <w:p w14:paraId="3A9ADC65">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未按谈判文件第四章《采购需求》中“★”号条款要求提供材料的。</w:t>
            </w:r>
          </w:p>
        </w:tc>
        <w:tc>
          <w:tcPr>
            <w:tcW w:w="3407" w:type="dxa"/>
            <w:noWrap w:val="0"/>
            <w:vAlign w:val="center"/>
          </w:tcPr>
          <w:p w14:paraId="60E6F2A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如有，响应人按照第四章《采购需求》中“★”号条款要求提供材料。</w:t>
            </w:r>
          </w:p>
        </w:tc>
      </w:tr>
      <w:tr w14:paraId="5050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4AAD86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80" w:type="dxa"/>
            <w:noWrap w:val="0"/>
            <w:vAlign w:val="center"/>
          </w:tcPr>
          <w:p w14:paraId="7687648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上传电子响应文件时间</w:t>
            </w:r>
          </w:p>
        </w:tc>
        <w:tc>
          <w:tcPr>
            <w:tcW w:w="4581" w:type="dxa"/>
            <w:noWrap w:val="0"/>
            <w:vAlign w:val="center"/>
          </w:tcPr>
          <w:p w14:paraId="68465EF8">
            <w:pPr>
              <w:keepNext w:val="0"/>
              <w:keepLines w:val="0"/>
              <w:suppressLineNumbers w:val="0"/>
              <w:snapToGrid w:val="0"/>
              <w:spacing w:before="0" w:beforeAutospacing="0" w:after="0" w:afterAutospacing="0" w:line="5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逾期上传的电子响应文件。</w:t>
            </w:r>
          </w:p>
        </w:tc>
        <w:tc>
          <w:tcPr>
            <w:tcW w:w="3407" w:type="dxa"/>
            <w:noWrap w:val="0"/>
            <w:vAlign w:val="center"/>
          </w:tcPr>
          <w:p w14:paraId="6D54DDF7">
            <w:pPr>
              <w:keepNext w:val="0"/>
              <w:keepLines w:val="0"/>
              <w:suppressLineNumbers w:val="0"/>
              <w:snapToGrid w:val="0"/>
              <w:spacing w:before="0" w:beforeAutospacing="0" w:after="0" w:afterAutospacing="0" w:line="5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4097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5E1AD9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80" w:type="dxa"/>
            <w:noWrap w:val="0"/>
            <w:vAlign w:val="center"/>
          </w:tcPr>
          <w:p w14:paraId="2F1D516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解密电子响应文件</w:t>
            </w:r>
          </w:p>
        </w:tc>
        <w:tc>
          <w:tcPr>
            <w:tcW w:w="4581" w:type="dxa"/>
            <w:noWrap w:val="0"/>
            <w:vAlign w:val="center"/>
          </w:tcPr>
          <w:p w14:paraId="249711F1">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响应人因自身原因造成无法在规定时间内解密电子响应文件的。</w:t>
            </w:r>
          </w:p>
        </w:tc>
        <w:tc>
          <w:tcPr>
            <w:tcW w:w="3407" w:type="dxa"/>
            <w:noWrap w:val="0"/>
            <w:vAlign w:val="center"/>
          </w:tcPr>
          <w:p w14:paraId="582A907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6A46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69270D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80" w:type="dxa"/>
            <w:noWrap w:val="0"/>
            <w:vAlign w:val="center"/>
          </w:tcPr>
          <w:p w14:paraId="69E3E693">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串通投标</w:t>
            </w:r>
          </w:p>
        </w:tc>
        <w:tc>
          <w:tcPr>
            <w:tcW w:w="4581" w:type="dxa"/>
            <w:noWrap w:val="0"/>
            <w:vAlign w:val="center"/>
          </w:tcPr>
          <w:p w14:paraId="7FA894E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10.1不同响应人的响应文件由同一单位或者个人编制（包含使用同一MAC地址的计算机制作电子响应文件的情形）；</w:t>
            </w:r>
          </w:p>
          <w:p w14:paraId="1711301E">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10.2不同响应人委托同一单位或者个人办理投标事宜（包含使用同一MAC地址的计算机递交或者解密电子响应文件的情形）；</w:t>
            </w:r>
          </w:p>
          <w:p w14:paraId="2CC8529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10.3不同响应人的响应文件载明的项目管理成员或者联系人员为同一人；</w:t>
            </w:r>
          </w:p>
          <w:p w14:paraId="6B249A64">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10.4不同响应人的响应文件异常一致或者投标报价呈规律性差异；</w:t>
            </w:r>
          </w:p>
          <w:p w14:paraId="38518C0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10.5不同响应人的响应文件相互混传；</w:t>
            </w:r>
          </w:p>
          <w:p w14:paraId="7E2528A7">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10.6不同响应人的投标保证金从同一单位或者个人的账户转出。</w:t>
            </w:r>
          </w:p>
        </w:tc>
        <w:tc>
          <w:tcPr>
            <w:tcW w:w="3407" w:type="dxa"/>
            <w:noWrap w:val="0"/>
            <w:vAlign w:val="center"/>
          </w:tcPr>
          <w:p w14:paraId="1BB8C41E">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549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361E254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80" w:type="dxa"/>
            <w:noWrap w:val="0"/>
            <w:vAlign w:val="center"/>
          </w:tcPr>
          <w:p w14:paraId="4A4DA1A1">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公平竞争</w:t>
            </w:r>
          </w:p>
        </w:tc>
        <w:tc>
          <w:tcPr>
            <w:tcW w:w="4581" w:type="dxa"/>
            <w:noWrap w:val="0"/>
            <w:vAlign w:val="center"/>
          </w:tcPr>
          <w:p w14:paraId="22E66A8A">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响应人不遵循公平竞争的原则，存在恶意串通，妨碍其他响应人的竞争行为，存在损害采购人或者其他响应人的合法权益情形的。</w:t>
            </w:r>
          </w:p>
        </w:tc>
        <w:tc>
          <w:tcPr>
            <w:tcW w:w="3407" w:type="dxa"/>
            <w:noWrap w:val="0"/>
            <w:vAlign w:val="center"/>
          </w:tcPr>
          <w:p w14:paraId="0A990B2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0F8F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60CCC6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80" w:type="dxa"/>
            <w:noWrap w:val="0"/>
            <w:vAlign w:val="center"/>
          </w:tcPr>
          <w:p w14:paraId="230489B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附加条件</w:t>
            </w:r>
          </w:p>
        </w:tc>
        <w:tc>
          <w:tcPr>
            <w:tcW w:w="4581" w:type="dxa"/>
            <w:noWrap w:val="0"/>
            <w:vAlign w:val="center"/>
          </w:tcPr>
          <w:p w14:paraId="6AAE281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响应文件含有采购人不能接受的附加条件的,或者不能满足谈判文件要求的售后服务期限、交货时间或者工期、付款条件的。</w:t>
            </w:r>
          </w:p>
        </w:tc>
        <w:tc>
          <w:tcPr>
            <w:tcW w:w="3407" w:type="dxa"/>
            <w:noWrap w:val="0"/>
            <w:vAlign w:val="center"/>
          </w:tcPr>
          <w:p w14:paraId="0683B573">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47C0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432D37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80" w:type="dxa"/>
            <w:noWrap w:val="0"/>
            <w:vAlign w:val="center"/>
          </w:tcPr>
          <w:p w14:paraId="25A771B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响应文件材料</w:t>
            </w:r>
          </w:p>
        </w:tc>
        <w:tc>
          <w:tcPr>
            <w:tcW w:w="4581" w:type="dxa"/>
            <w:noWrap w:val="0"/>
            <w:vAlign w:val="center"/>
          </w:tcPr>
          <w:p w14:paraId="0721498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响应文件材料所述情况和所附相关资料不实的。</w:t>
            </w:r>
          </w:p>
        </w:tc>
        <w:tc>
          <w:tcPr>
            <w:tcW w:w="3407" w:type="dxa"/>
            <w:noWrap w:val="0"/>
            <w:vAlign w:val="center"/>
          </w:tcPr>
          <w:p w14:paraId="3D899F11">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r w14:paraId="537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1" w:type="dxa"/>
            <w:noWrap w:val="0"/>
            <w:vAlign w:val="center"/>
          </w:tcPr>
          <w:p w14:paraId="5ABEE6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180" w:type="dxa"/>
            <w:noWrap w:val="0"/>
            <w:vAlign w:val="center"/>
          </w:tcPr>
          <w:p w14:paraId="62ED299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其他无效情形</w:t>
            </w:r>
          </w:p>
        </w:tc>
        <w:tc>
          <w:tcPr>
            <w:tcW w:w="4581" w:type="dxa"/>
            <w:noWrap w:val="0"/>
            <w:vAlign w:val="center"/>
          </w:tcPr>
          <w:p w14:paraId="488A1C66">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14.1谈判文件明确规定无效的其他情形，或者其他被谈判小组认定无效的情况；</w:t>
            </w:r>
          </w:p>
          <w:p w14:paraId="1E0F96A1">
            <w:pPr>
              <w:keepNext w:val="0"/>
              <w:keepLines w:val="0"/>
              <w:suppressLineNumbers w:val="0"/>
              <w:snapToGrid w:val="0"/>
              <w:spacing w:before="0" w:beforeAutospacing="0" w:after="0" w:afterAutospacing="0" w:line="5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14.2谈判文件中约定的其他无效标要求；</w:t>
            </w:r>
          </w:p>
          <w:p w14:paraId="60D0C9B8">
            <w:pPr>
              <w:keepNext w:val="0"/>
              <w:keepLines w:val="0"/>
              <w:suppressLineNumbers w:val="0"/>
              <w:snapToGrid w:val="0"/>
              <w:spacing w:before="0" w:beforeAutospacing="0" w:after="0" w:afterAutospacing="0" w:line="5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14.3不符合法律、法规和谈判文件规定的其他实质性要求的。</w:t>
            </w:r>
          </w:p>
        </w:tc>
        <w:tc>
          <w:tcPr>
            <w:tcW w:w="3407" w:type="dxa"/>
            <w:noWrap w:val="0"/>
            <w:vAlign w:val="center"/>
          </w:tcPr>
          <w:p w14:paraId="7B2FFA40">
            <w:pPr>
              <w:keepNext w:val="0"/>
              <w:keepLines w:val="0"/>
              <w:suppressLineNumbers w:val="0"/>
              <w:snapToGrid w:val="0"/>
              <w:spacing w:before="0" w:beforeAutospacing="0" w:after="0" w:afterAutospacing="0" w:line="56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否：无需响应人额外提供材料，由谈判小组审查响应文件。</w:t>
            </w:r>
          </w:p>
        </w:tc>
      </w:tr>
    </w:tbl>
    <w:p w14:paraId="6EF831BE">
      <w:pPr>
        <w:numPr>
          <w:ilvl w:val="0"/>
          <w:numId w:val="0"/>
        </w:numPr>
        <w:snapToGrid w:val="0"/>
        <w:spacing w:line="560" w:lineRule="exact"/>
        <w:jc w:val="center"/>
        <w:rPr>
          <w:rFonts w:hint="eastAsia" w:ascii="宋体" w:hAnsi="宋体" w:eastAsia="宋体" w:cs="宋体"/>
          <w:sz w:val="28"/>
          <w:szCs w:val="28"/>
          <w:lang w:val="en-US" w:eastAsia="zh-CN"/>
        </w:rPr>
      </w:pPr>
      <w:bookmarkStart w:id="57" w:name="_Toc12924"/>
      <w:r>
        <w:rPr>
          <w:rFonts w:hint="eastAsia" w:ascii="黑体" w:hAnsi="黑体" w:eastAsia="黑体" w:cs="黑体"/>
          <w:sz w:val="24"/>
          <w:szCs w:val="24"/>
          <w:lang w:val="en-US" w:eastAsia="zh-CN"/>
        </w:rPr>
        <w:t>第五节  谈判、响应文件有关事项的澄清、说明或者更正和最终报价</w:t>
      </w:r>
    </w:p>
    <w:p w14:paraId="2E09E8D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1.谈判小组所有成员应当集中与单一供应商分别进行谈判，并给予所有参加谈判的供应商平等的谈判机</w:t>
      </w:r>
      <w:r>
        <w:rPr>
          <w:rFonts w:hint="eastAsia" w:ascii="宋体" w:hAnsi="宋体" w:eastAsia="宋体" w:cs="宋体"/>
          <w:color w:val="auto"/>
          <w:sz w:val="21"/>
          <w:szCs w:val="21"/>
          <w:highlight w:val="none"/>
          <w:lang w:val="en-US" w:eastAsia="zh-CN"/>
        </w:rPr>
        <w:t>会（</w:t>
      </w:r>
      <w:r>
        <w:rPr>
          <w:rFonts w:hint="eastAsia" w:ascii="宋体" w:hAnsi="宋体" w:eastAsia="宋体" w:cs="宋体"/>
          <w:b/>
          <w:bCs/>
          <w:color w:val="auto"/>
          <w:sz w:val="21"/>
          <w:szCs w:val="21"/>
          <w:highlight w:val="none"/>
          <w:u w:val="single"/>
          <w:lang w:val="en-US" w:eastAsia="zh-CN"/>
        </w:rPr>
        <w:t>通过系统进行，必须保证操作电脑前有相关责任人，否则造成相应后果由响应人自行承担</w:t>
      </w:r>
      <w:r>
        <w:rPr>
          <w:rFonts w:hint="eastAsia" w:ascii="宋体" w:hAnsi="宋体" w:eastAsia="宋体" w:cs="宋体"/>
          <w:color w:val="auto"/>
          <w:sz w:val="21"/>
          <w:szCs w:val="21"/>
          <w:highlight w:val="none"/>
          <w:lang w:val="en-US" w:eastAsia="zh-CN"/>
        </w:rPr>
        <w:t>）。</w:t>
      </w:r>
    </w:p>
    <w:p w14:paraId="6089582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2.在谈判过程中，谈判小组可以根据谈判文件和谈判情况实质性变动采购需求中的技术、服务要求以及合同草案条款，但不得变动谈判文件中的其他内容。实质性变动的内容，须经采购人代表确认。</w:t>
      </w:r>
    </w:p>
    <w:p w14:paraId="7A0E5BA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3.对谈判文件作出的实质性变动是谈判文件的有效组成部分，谈判小组应当及时通过常州市金坛区公共资源综合交易服务平台以书面形式同时通知所有参加谈判的供应商。</w:t>
      </w:r>
    </w:p>
    <w:p w14:paraId="06DA575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应当按照谈判文件的变动情况和谈判小组的要求重新递交响应文件，并由其法定代表人或授权代表签字或者加盖公章。由授权代表签字的，应当附授权委托书。供应商为自然人的，应当由本人签字并附身份证明。</w:t>
      </w:r>
    </w:p>
    <w:p w14:paraId="445878F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评标过程中，谈判小组将通过常州市金坛区公共资源综合交易服务平台以书面形式要求响应人对其响应文件中含义不明确、同类问题表述不一致或者有明显文字和计算错误的内容，作出必要的澄清、说明或者补正。响应人的澄清、说明或者补正应当采用书面形式，并加盖电子公章。响应人的澄清、说明或者补正不得超出响应文件的范围或者改变响应文件的实质性内容。澄清文件将作为响应文件内容的一部分。</w:t>
      </w:r>
    </w:p>
    <w:p w14:paraId="146B63D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6.谈判结束后，谈判小组将要求所有实质性响应的供应商在规定时间内通过“常州市金坛区公共资源综合交易服务平台”递交最终报价。</w:t>
      </w:r>
    </w:p>
    <w:p w14:paraId="0252C0BA">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谈判文件能够详细列明采购标的的技术、服务要求的，谈判结束后，谈判小组应当要求所有实质性响应的供应商在规定时间内递交最终报价，递交最终报价的供应商不得少于3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递交最终报价。</w:t>
      </w:r>
    </w:p>
    <w:p w14:paraId="613D50D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8.最终报价是供应商响应文件的有效组成部分。</w:t>
      </w:r>
    </w:p>
    <w:p w14:paraId="09398DA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9.已递交响应文件的供应商，在递交最终报价之前，可以根据谈判情况退出谈判。</w:t>
      </w:r>
    </w:p>
    <w:p w14:paraId="700761F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最终报价须包含竞争性谈判文件全部内容，如最后分项报价表有缺漏视为已含在其他各项报价中，将不对最终报价总价进行调整。谈判小组有权要求供应商在评审现场合理的时间内对此进行书面确认，供应商不确认的，视为将一个采购包中的内容拆开响应，其投标无效。</w:t>
      </w:r>
    </w:p>
    <w:p w14:paraId="7D5CC4A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11.响应文件报价出现前后不一致的，除谈判文件另有规定外，按照下列规定修正：</w:t>
      </w:r>
    </w:p>
    <w:p w14:paraId="6DC41A5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11.1响应文件中开标一览表（报价表）内容与响应文件中相应内容不一致的，以开标一览表（报价表）为准；</w:t>
      </w:r>
    </w:p>
    <w:p w14:paraId="05B22641">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11.2大写金额和小写金额不一致的，以大写金额为准；</w:t>
      </w:r>
    </w:p>
    <w:p w14:paraId="3EDF0DB4">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11.3单价金额小数点或者百分比有明显错位的，以开标一览表的总价为准，并修改单价；</w:t>
      </w:r>
    </w:p>
    <w:p w14:paraId="5424AB3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11.4总价金额与按单价汇总金额不一致的，以单价金额计算结果为准。</w:t>
      </w:r>
    </w:p>
    <w:p w14:paraId="14C444A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11.5同时出现两种以上不一致的，按照前款规定的顺序修正。响应人不确认修正后报价的，</w:t>
      </w:r>
      <w:r>
        <w:rPr>
          <w:rFonts w:hint="eastAsia" w:ascii="宋体" w:hAnsi="宋体" w:eastAsia="宋体" w:cs="宋体"/>
          <w:b/>
          <w:bCs/>
          <w:sz w:val="21"/>
          <w:szCs w:val="21"/>
          <w:lang w:val="en-US" w:eastAsia="zh-CN"/>
        </w:rPr>
        <w:t>其投标无效</w:t>
      </w:r>
      <w:r>
        <w:rPr>
          <w:rFonts w:hint="eastAsia" w:ascii="宋体" w:hAnsi="宋体" w:eastAsia="宋体" w:cs="宋体"/>
          <w:sz w:val="21"/>
          <w:szCs w:val="21"/>
          <w:lang w:val="en-US" w:eastAsia="zh-CN"/>
        </w:rPr>
        <w:t>。</w:t>
      </w:r>
    </w:p>
    <w:p w14:paraId="1EF6950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谈判小组认为响应人的报价明显低于其他通过符合性审查响应人的报价，有可能影响产品质量或者不能诚信履约的，有权要求该响应人在规定的时间内提供书面说明，必要时递交相关证明材料；若响应人不能证明其报价合理性，谈判小组将其作为无效投标处理。</w:t>
      </w:r>
    </w:p>
    <w:p w14:paraId="2E39C80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b/>
          <w:bCs/>
          <w:color w:val="FF0000"/>
          <w:sz w:val="21"/>
          <w:szCs w:val="21"/>
          <w:highlight w:val="yellow"/>
          <w:u w:val="single"/>
          <w:lang w:val="en-US" w:eastAsia="zh-CN"/>
        </w:rPr>
        <w:t>响应人填写有关第二次报价内容（最终报价）(除因谈判文件修改导致成本增加，第二次报价不得超过第一次报价，否则为无效响应报价)，在系统语音提示开始递交最终报价后的，二十分钟内递交第二次报价表（通过系统进行二次报价，必须保证操作电脑前有相关责任人，否则造成相应后果由响应人自行承担。），响应文件中的单价部分均按总价同比例下调。如未按上述时间进行报价的，响应人的报价按首轮报价进行计算。</w:t>
      </w:r>
    </w:p>
    <w:p w14:paraId="668B3F3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14.谈判环节及递交最终报价后如出现以下情况的，响应人的</w:t>
      </w:r>
      <w:r>
        <w:rPr>
          <w:rFonts w:hint="eastAsia" w:ascii="宋体" w:hAnsi="宋体" w:eastAsia="宋体" w:cs="宋体"/>
          <w:b/>
          <w:bCs/>
          <w:sz w:val="21"/>
          <w:szCs w:val="21"/>
          <w:lang w:val="en-US" w:eastAsia="zh-CN"/>
        </w:rPr>
        <w:t>响应文件无效</w:t>
      </w:r>
      <w:r>
        <w:rPr>
          <w:rFonts w:hint="eastAsia" w:ascii="宋体" w:hAnsi="宋体" w:eastAsia="宋体" w:cs="宋体"/>
          <w:sz w:val="21"/>
          <w:szCs w:val="21"/>
          <w:lang w:val="en-US" w:eastAsia="zh-CN"/>
        </w:rPr>
        <w:t>：</w:t>
      </w:r>
    </w:p>
    <w:p w14:paraId="00AA408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14.1供应商对实质性变动不予确认的；</w:t>
      </w:r>
    </w:p>
    <w:p w14:paraId="1E5EE07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14.2不满足谈判文件★号条款或谈判文件技术指标超出谈判文件《采购需求》中主要技术参数允许偏差的最大范围的（如有）；</w:t>
      </w:r>
    </w:p>
    <w:p w14:paraId="6A1F77C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14.3如供应商的最终报价超过竞争性谈判文件中规定的项目/采购包预算金额或者项目/采购包最高投标限价的；</w:t>
      </w:r>
    </w:p>
    <w:p w14:paraId="4DBF32A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14.4响应文件中出现可选择性或可调整的报价的（竞争性谈判文件另有规定的除外）；</w:t>
      </w:r>
    </w:p>
    <w:p w14:paraId="0CEC909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b/>
          <w:bCs/>
          <w:color w:val="FF0000"/>
          <w:sz w:val="28"/>
          <w:szCs w:val="28"/>
          <w:highlight w:val="yellow"/>
          <w:lang w:val="en-US" w:eastAsia="zh-CN"/>
        </w:rPr>
      </w:pPr>
      <w:r>
        <w:rPr>
          <w:rFonts w:hint="eastAsia" w:ascii="宋体" w:hAnsi="宋体" w:eastAsia="宋体" w:cs="宋体"/>
          <w:sz w:val="21"/>
          <w:szCs w:val="21"/>
          <w:lang w:val="en-US" w:eastAsia="zh-CN"/>
        </w:rPr>
        <w:t>14.5最终报价出现前后不一致，供应商对修正后的报价不予确认的；</w:t>
      </w:r>
    </w:p>
    <w:p w14:paraId="0133C9F5">
      <w:pPr>
        <w:numPr>
          <w:ilvl w:val="0"/>
          <w:numId w:val="0"/>
        </w:numPr>
        <w:snapToGrid w:val="0"/>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第六节  评标方法</w:t>
      </w:r>
    </w:p>
    <w:p w14:paraId="4FC4AF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谈判小组将从质量和服务均能满足谈判文件实质性响应要求的供应商中，按照最终报价（如有按本章进行算术修正或政策调整的，以修正或调整后的最终报价计算）由低到高的顺序提出不少于3名成交候选人，并编写评审报告。</w:t>
      </w:r>
    </w:p>
    <w:bookmarkEnd w:id="57"/>
    <w:p w14:paraId="6CBAB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2.谈判小组要对评审结果进行复核，特别是对排名第一的、响应文件被认定为无效的情形进行重点复核。</w:t>
      </w:r>
    </w:p>
    <w:p w14:paraId="0A0EB3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lang w:val="en-US" w:eastAsia="zh-CN"/>
        </w:rPr>
      </w:pPr>
      <w:bookmarkStart w:id="58" w:name="_Toc24545"/>
      <w:r>
        <w:rPr>
          <w:rFonts w:hint="eastAsia" w:ascii="宋体" w:hAnsi="宋体" w:eastAsia="宋体" w:cs="宋体"/>
          <w:sz w:val="21"/>
          <w:szCs w:val="21"/>
          <w:lang w:val="en-US" w:eastAsia="zh-CN"/>
        </w:rPr>
        <w:t>3.谈判小组在评标过程中发现响应人提供虚假材料或者串通等违法行为时，有向采购人、采购代理机构或者有关部门报告的职责。</w:t>
      </w:r>
    </w:p>
    <w:bookmarkEnd w:id="58"/>
    <w:p w14:paraId="31333E30">
      <w:pPr>
        <w:pStyle w:val="2"/>
        <w:bidi w:val="0"/>
        <w:jc w:val="center"/>
        <w:rPr>
          <w:rFonts w:hint="eastAsia" w:ascii="宋体" w:hAnsi="宋体" w:eastAsia="宋体" w:cs="宋体"/>
          <w:b/>
          <w:bCs/>
          <w:sz w:val="32"/>
          <w:szCs w:val="32"/>
          <w:lang w:val="en-US" w:eastAsia="zh-CN"/>
        </w:rPr>
      </w:pPr>
      <w:bookmarkStart w:id="59" w:name="_Toc12881"/>
      <w:bookmarkStart w:id="60" w:name="_Toc8049"/>
      <w:bookmarkStart w:id="61" w:name="_Toc12777"/>
      <w:bookmarkStart w:id="62" w:name="_Toc10141"/>
      <w:bookmarkStart w:id="63" w:name="_Toc10212"/>
      <w:bookmarkStart w:id="64" w:name="_Toc6187"/>
      <w:r>
        <w:rPr>
          <w:rFonts w:hint="eastAsia" w:ascii="宋体" w:hAnsi="宋体" w:eastAsia="宋体" w:cs="宋体"/>
          <w:b/>
          <w:bCs/>
          <w:kern w:val="2"/>
          <w:sz w:val="44"/>
          <w:szCs w:val="44"/>
          <w:lang w:val="en-US" w:eastAsia="zh-CN" w:bidi="ar-SA"/>
        </w:rPr>
        <w:br w:type="page"/>
      </w:r>
      <w:bookmarkEnd w:id="59"/>
      <w:bookmarkEnd w:id="60"/>
      <w:bookmarkEnd w:id="61"/>
      <w:bookmarkEnd w:id="62"/>
      <w:bookmarkEnd w:id="63"/>
      <w:bookmarkEnd w:id="64"/>
      <w:r>
        <w:rPr>
          <w:rFonts w:hint="eastAsia" w:ascii="黑体" w:hAnsi="黑体" w:eastAsia="黑体" w:cs="黑体"/>
          <w:b/>
          <w:bCs/>
          <w:kern w:val="2"/>
          <w:sz w:val="28"/>
          <w:szCs w:val="28"/>
          <w:lang w:val="en-US" w:eastAsia="zh-CN" w:bidi="ar-SA"/>
        </w:rPr>
        <w:fldChar w:fldCharType="begin"/>
      </w:r>
      <w:r>
        <w:rPr>
          <w:rFonts w:hint="eastAsia" w:ascii="黑体" w:hAnsi="黑体" w:eastAsia="黑体" w:cs="黑体"/>
          <w:b/>
          <w:bCs/>
          <w:kern w:val="2"/>
          <w:sz w:val="28"/>
          <w:szCs w:val="28"/>
          <w:lang w:val="en-US" w:eastAsia="zh-CN" w:bidi="ar-SA"/>
        </w:rPr>
        <w:instrText xml:space="preserve"> HYPERLINK \l _Toc18937 </w:instrText>
      </w:r>
      <w:r>
        <w:rPr>
          <w:rFonts w:hint="eastAsia" w:ascii="黑体" w:hAnsi="黑体" w:eastAsia="黑体" w:cs="黑体"/>
          <w:b/>
          <w:bCs/>
          <w:kern w:val="2"/>
          <w:sz w:val="28"/>
          <w:szCs w:val="28"/>
          <w:lang w:val="en-US" w:eastAsia="zh-CN" w:bidi="ar-SA"/>
        </w:rPr>
        <w:fldChar w:fldCharType="separate"/>
      </w:r>
      <w:r>
        <w:rPr>
          <w:rFonts w:hint="eastAsia" w:ascii="黑体" w:hAnsi="黑体" w:eastAsia="黑体" w:cs="黑体"/>
          <w:b/>
          <w:bCs/>
          <w:kern w:val="2"/>
          <w:sz w:val="28"/>
          <w:szCs w:val="28"/>
          <w:lang w:val="en-US" w:eastAsia="zh-CN" w:bidi="ar-SA"/>
        </w:rPr>
        <w:t>第四章   采购需求</w:t>
      </w:r>
      <w:r>
        <w:rPr>
          <w:rFonts w:hint="eastAsia" w:ascii="黑体" w:hAnsi="黑体" w:eastAsia="黑体" w:cs="黑体"/>
          <w:b/>
          <w:bCs/>
          <w:kern w:val="2"/>
          <w:sz w:val="28"/>
          <w:szCs w:val="28"/>
          <w:lang w:val="en-US" w:eastAsia="zh-CN" w:bidi="ar-SA"/>
        </w:rPr>
        <w:fldChar w:fldCharType="end"/>
      </w:r>
    </w:p>
    <w:p w14:paraId="1620EF3E">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Fonts w:hint="eastAsia" w:ascii="黑体" w:hAnsi="黑体" w:eastAsia="黑体" w:cs="黑体"/>
          <w:sz w:val="28"/>
          <w:szCs w:val="28"/>
          <w:lang w:val="en-US" w:eastAsia="zh-CN"/>
        </w:rPr>
      </w:pPr>
      <w:r>
        <w:rPr>
          <w:rStyle w:val="39"/>
          <w:rFonts w:hint="eastAsia" w:ascii="黑体" w:hAnsi="黑体" w:eastAsia="黑体" w:cs="黑体"/>
          <w:b/>
          <w:bCs/>
          <w:sz w:val="24"/>
          <w:szCs w:val="24"/>
          <w:lang w:val="en-US" w:eastAsia="zh-CN"/>
        </w:rPr>
        <w:t>第一节  项目基本信息</w:t>
      </w:r>
    </w:p>
    <w:tbl>
      <w:tblPr>
        <w:tblStyle w:val="22"/>
        <w:tblpPr w:leftFromText="180" w:rightFromText="180" w:vertAnchor="text" w:horzAnchor="margin" w:tblpY="173"/>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70"/>
        <w:gridCol w:w="4101"/>
        <w:gridCol w:w="2658"/>
      </w:tblGrid>
      <w:tr w14:paraId="1CBE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49" w:type="dxa"/>
            <w:noWrap w:val="0"/>
            <w:vAlign w:val="center"/>
          </w:tcPr>
          <w:p w14:paraId="3CF80D3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2270" w:type="dxa"/>
            <w:noWrap w:val="0"/>
            <w:vAlign w:val="center"/>
          </w:tcPr>
          <w:p w14:paraId="686E98C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210" w:firstLineChars="100"/>
              <w:jc w:val="center"/>
              <w:textAlignment w:val="auto"/>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项目编号</w:t>
            </w:r>
          </w:p>
        </w:tc>
        <w:tc>
          <w:tcPr>
            <w:tcW w:w="4101" w:type="dxa"/>
            <w:noWrap w:val="0"/>
            <w:vAlign w:val="center"/>
          </w:tcPr>
          <w:p w14:paraId="711C03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840" w:firstLineChars="400"/>
              <w:jc w:val="center"/>
              <w:textAlignment w:val="auto"/>
              <w:rPr>
                <w:rFonts w:hint="eastAsia" w:ascii="宋体" w:hAnsi="宋体" w:eastAsia="宋体" w:cs="宋体"/>
                <w:bCs/>
                <w:sz w:val="21"/>
                <w:szCs w:val="21"/>
              </w:rPr>
            </w:pPr>
            <w:r>
              <w:rPr>
                <w:rFonts w:hint="eastAsia" w:ascii="宋体" w:hAnsi="宋体" w:eastAsia="宋体" w:cs="宋体"/>
                <w:bCs/>
                <w:sz w:val="21"/>
                <w:szCs w:val="21"/>
              </w:rPr>
              <w:t>采购项目名称</w:t>
            </w:r>
          </w:p>
        </w:tc>
        <w:tc>
          <w:tcPr>
            <w:tcW w:w="2658" w:type="dxa"/>
            <w:noWrap w:val="0"/>
            <w:vAlign w:val="center"/>
          </w:tcPr>
          <w:p w14:paraId="45FCDE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FF0000"/>
                <w:sz w:val="21"/>
                <w:szCs w:val="21"/>
              </w:rPr>
            </w:pPr>
            <w:r>
              <w:rPr>
                <w:rFonts w:hint="eastAsia" w:ascii="宋体" w:hAnsi="宋体" w:eastAsia="宋体" w:cs="宋体"/>
                <w:bCs/>
                <w:sz w:val="21"/>
                <w:szCs w:val="21"/>
                <w:lang w:val="en-US" w:eastAsia="zh-CN"/>
              </w:rPr>
              <w:t>最高投标限价</w:t>
            </w:r>
            <w:r>
              <w:rPr>
                <w:rFonts w:hint="eastAsia" w:ascii="宋体" w:hAnsi="宋体" w:eastAsia="宋体" w:cs="宋体"/>
                <w:bCs/>
                <w:sz w:val="21"/>
                <w:szCs w:val="21"/>
              </w:rPr>
              <w:t>（</w:t>
            </w:r>
            <w:r>
              <w:rPr>
                <w:rFonts w:hint="eastAsia" w:ascii="宋体" w:hAnsi="宋体" w:eastAsia="宋体" w:cs="宋体"/>
                <w:b w:val="0"/>
                <w:bCs/>
                <w:color w:val="auto"/>
                <w:sz w:val="21"/>
                <w:szCs w:val="21"/>
                <w:highlight w:val="none"/>
                <w:lang w:val="en-US" w:eastAsia="zh-CN"/>
              </w:rPr>
              <w:t>万</w:t>
            </w:r>
            <w:r>
              <w:rPr>
                <w:rFonts w:hint="eastAsia" w:ascii="宋体" w:hAnsi="宋体" w:eastAsia="宋体" w:cs="宋体"/>
                <w:b w:val="0"/>
                <w:bCs/>
                <w:color w:val="auto"/>
                <w:sz w:val="21"/>
                <w:szCs w:val="21"/>
                <w:highlight w:val="none"/>
              </w:rPr>
              <w:t>元</w:t>
            </w:r>
            <w:r>
              <w:rPr>
                <w:rFonts w:hint="eastAsia" w:ascii="宋体" w:hAnsi="宋体" w:eastAsia="宋体" w:cs="宋体"/>
                <w:bCs/>
                <w:sz w:val="21"/>
                <w:szCs w:val="21"/>
              </w:rPr>
              <w:t>）</w:t>
            </w:r>
          </w:p>
        </w:tc>
      </w:tr>
      <w:tr w14:paraId="1363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49" w:type="dxa"/>
            <w:noWrap w:val="0"/>
            <w:vAlign w:val="center"/>
          </w:tcPr>
          <w:p w14:paraId="3C67878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2270" w:type="dxa"/>
            <w:noWrap w:val="0"/>
            <w:vAlign w:val="center"/>
          </w:tcPr>
          <w:p w14:paraId="113AF1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rPr>
            </w:pPr>
          </w:p>
        </w:tc>
        <w:tc>
          <w:tcPr>
            <w:tcW w:w="4101" w:type="dxa"/>
            <w:noWrap w:val="0"/>
            <w:vAlign w:val="center"/>
          </w:tcPr>
          <w:p w14:paraId="6E49184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color w:val="FF0000"/>
                <w:sz w:val="21"/>
                <w:szCs w:val="21"/>
              </w:rPr>
            </w:pPr>
            <w:r>
              <w:rPr>
                <w:rFonts w:hint="eastAsia" w:ascii="宋体" w:hAnsi="宋体" w:eastAsia="宋体" w:cs="宋体"/>
                <w:color w:val="auto"/>
                <w:spacing w:val="8"/>
                <w:sz w:val="21"/>
                <w:szCs w:val="21"/>
                <w:highlight w:val="none"/>
                <w:lang w:val="en-US" w:eastAsia="zh-CN"/>
              </w:rPr>
              <w:t>芦溪村“农村管家”卫生管护项目</w:t>
            </w:r>
          </w:p>
        </w:tc>
        <w:tc>
          <w:tcPr>
            <w:tcW w:w="2658" w:type="dxa"/>
            <w:noWrap w:val="0"/>
            <w:vAlign w:val="center"/>
          </w:tcPr>
          <w:p w14:paraId="3CE3843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Cs/>
                <w:color w:val="FF0000"/>
                <w:sz w:val="21"/>
                <w:szCs w:val="21"/>
                <w:lang w:val="en-US" w:eastAsia="zh-CN"/>
              </w:rPr>
            </w:pPr>
            <w:r>
              <w:rPr>
                <w:rFonts w:hint="eastAsia" w:ascii="宋体" w:hAnsi="宋体" w:eastAsia="宋体" w:cs="宋体"/>
                <w:color w:val="auto"/>
                <w:sz w:val="21"/>
                <w:szCs w:val="21"/>
                <w:lang w:val="en-US" w:eastAsia="zh-CN"/>
              </w:rPr>
              <w:t xml:space="preserve">68.5 </w:t>
            </w:r>
          </w:p>
        </w:tc>
      </w:tr>
    </w:tbl>
    <w:p w14:paraId="7F4BD4A8">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4"/>
          <w:szCs w:val="24"/>
          <w:lang w:val="en-US" w:eastAsia="zh-CN"/>
        </w:rPr>
      </w:pPr>
    </w:p>
    <w:p w14:paraId="00EDA3FB">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8"/>
          <w:szCs w:val="28"/>
          <w:lang w:val="en-US" w:eastAsia="zh-CN"/>
        </w:rPr>
      </w:pPr>
      <w:r>
        <w:rPr>
          <w:rStyle w:val="39"/>
          <w:rFonts w:hint="eastAsia" w:ascii="黑体" w:hAnsi="黑体" w:eastAsia="黑体" w:cs="黑体"/>
          <w:b/>
          <w:bCs/>
          <w:sz w:val="24"/>
          <w:szCs w:val="24"/>
          <w:lang w:val="en-US" w:eastAsia="zh-CN"/>
        </w:rPr>
        <w:t>第二节  项目概况</w:t>
      </w:r>
    </w:p>
    <w:p w14:paraId="1365B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2" w:firstLineChars="200"/>
        <w:jc w:val="left"/>
        <w:textAlignment w:val="auto"/>
        <w:rPr>
          <w:rFonts w:hint="default" w:ascii="宋体" w:hAnsi="宋体" w:eastAsia="宋体" w:cs="宋体"/>
          <w:color w:val="auto"/>
          <w:sz w:val="21"/>
          <w:szCs w:val="21"/>
          <w:lang w:val="en-US" w:eastAsia="zh-CN"/>
        </w:rPr>
      </w:pPr>
      <w:bookmarkStart w:id="65" w:name="_Hlk72073432"/>
      <w:r>
        <w:rPr>
          <w:rFonts w:hint="eastAsia" w:ascii="宋体" w:hAnsi="宋体" w:eastAsia="宋体" w:cs="宋体"/>
          <w:color w:val="auto"/>
          <w:spacing w:val="8"/>
          <w:sz w:val="21"/>
          <w:szCs w:val="21"/>
          <w:highlight w:val="none"/>
          <w:lang w:val="en-US" w:eastAsia="zh-CN"/>
        </w:rPr>
        <w:t>2026年度芦溪村人居环境物业包含辖区内所有自然村的村庄保洁、垃圾清运；辖区内所有自然河道、堤坝、自然池塘的保洁及水体漂浮物的清理、白色垃圾清理；季节性农作物垃圾(藤蔓、秸秆等)、装潢垃圾、建筑垃圾、“五乱"治理清理出来的各类垃圾需物业服务公司自行按政府要求进行规范外运及处理；辖区内乱涂乱画、乱张贴等广告的清除、杂草清理、公厕保洁、管理及维护；500元以内的单次、单项维修、绿化养护、农村小型水利工程（含排涝站、泵站、水渠、闸站）长效管护；东胜路保洁及其两侧绿化的管护等。</w:t>
      </w:r>
    </w:p>
    <w:p w14:paraId="11F2C380">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4"/>
          <w:szCs w:val="24"/>
          <w:lang w:val="en-US" w:eastAsia="zh-CN"/>
        </w:rPr>
      </w:pPr>
    </w:p>
    <w:p w14:paraId="23383853">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4"/>
          <w:szCs w:val="24"/>
          <w:lang w:val="en-US" w:eastAsia="zh-CN"/>
        </w:rPr>
      </w:pPr>
      <w:r>
        <w:rPr>
          <w:rStyle w:val="39"/>
          <w:rFonts w:hint="eastAsia" w:ascii="黑体" w:hAnsi="黑体" w:eastAsia="黑体" w:cs="黑体"/>
          <w:b/>
          <w:bCs/>
          <w:sz w:val="24"/>
          <w:szCs w:val="24"/>
          <w:lang w:val="en-US" w:eastAsia="zh-CN"/>
        </w:rPr>
        <w:t>第三节  服务需求明细</w:t>
      </w:r>
      <w:bookmarkEnd w:id="65"/>
    </w:p>
    <w:tbl>
      <w:tblPr>
        <w:tblStyle w:val="22"/>
        <w:tblpPr w:leftFromText="180" w:rightFromText="180" w:vertAnchor="text" w:horzAnchor="margin" w:tblpY="17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248"/>
        <w:gridCol w:w="3701"/>
        <w:gridCol w:w="1058"/>
        <w:gridCol w:w="1058"/>
      </w:tblGrid>
      <w:tr w14:paraId="410C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30" w:type="pct"/>
            <w:noWrap w:val="0"/>
            <w:vAlign w:val="center"/>
          </w:tcPr>
          <w:p w14:paraId="20D98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1637" w:type="pct"/>
            <w:noWrap w:val="0"/>
            <w:vAlign w:val="center"/>
          </w:tcPr>
          <w:p w14:paraId="1D56F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项目编号</w:t>
            </w:r>
          </w:p>
        </w:tc>
        <w:tc>
          <w:tcPr>
            <w:tcW w:w="1865" w:type="pct"/>
            <w:noWrap w:val="0"/>
            <w:vAlign w:val="center"/>
          </w:tcPr>
          <w:p w14:paraId="5D78F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服务需求名称（标的名称）</w:t>
            </w:r>
          </w:p>
        </w:tc>
        <w:tc>
          <w:tcPr>
            <w:tcW w:w="533" w:type="pct"/>
            <w:noWrap w:val="0"/>
            <w:vAlign w:val="center"/>
          </w:tcPr>
          <w:p w14:paraId="67BF5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数量</w:t>
            </w:r>
          </w:p>
        </w:tc>
        <w:tc>
          <w:tcPr>
            <w:tcW w:w="533" w:type="pct"/>
            <w:noWrap w:val="0"/>
            <w:vAlign w:val="center"/>
          </w:tcPr>
          <w:p w14:paraId="4A480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w:t>
            </w:r>
          </w:p>
        </w:tc>
      </w:tr>
      <w:tr w14:paraId="211C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30" w:type="pct"/>
            <w:noWrap w:val="0"/>
            <w:vAlign w:val="center"/>
          </w:tcPr>
          <w:p w14:paraId="23489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1637" w:type="pct"/>
            <w:noWrap w:val="0"/>
            <w:vAlign w:val="center"/>
          </w:tcPr>
          <w:p w14:paraId="1822F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lang w:eastAsia="zh-CN"/>
              </w:rPr>
            </w:pPr>
          </w:p>
        </w:tc>
        <w:tc>
          <w:tcPr>
            <w:tcW w:w="1865" w:type="pct"/>
            <w:noWrap w:val="0"/>
            <w:vAlign w:val="center"/>
          </w:tcPr>
          <w:p w14:paraId="70B97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芦溪村“农村管家”卫生管护项目</w:t>
            </w:r>
          </w:p>
        </w:tc>
        <w:tc>
          <w:tcPr>
            <w:tcW w:w="533" w:type="pct"/>
            <w:noWrap w:val="0"/>
            <w:vAlign w:val="center"/>
          </w:tcPr>
          <w:p w14:paraId="1EE4E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rPr>
            </w:pPr>
            <w:r>
              <w:rPr>
                <w:rFonts w:hint="eastAsia" w:ascii="宋体" w:hAnsi="宋体" w:eastAsia="宋体" w:cs="宋体"/>
                <w:sz w:val="21"/>
                <w:szCs w:val="21"/>
              </w:rPr>
              <w:t>1</w:t>
            </w:r>
          </w:p>
        </w:tc>
        <w:tc>
          <w:tcPr>
            <w:tcW w:w="533" w:type="pct"/>
            <w:noWrap w:val="0"/>
            <w:vAlign w:val="center"/>
          </w:tcPr>
          <w:p w14:paraId="4C70D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Cs/>
                <w:sz w:val="21"/>
                <w:szCs w:val="21"/>
              </w:rPr>
            </w:pPr>
            <w:r>
              <w:rPr>
                <w:rFonts w:hint="eastAsia" w:ascii="宋体" w:hAnsi="宋体" w:eastAsia="宋体" w:cs="宋体"/>
                <w:bCs/>
                <w:sz w:val="21"/>
                <w:szCs w:val="21"/>
              </w:rPr>
              <w:t>项</w:t>
            </w:r>
          </w:p>
        </w:tc>
      </w:tr>
    </w:tbl>
    <w:p w14:paraId="594A6E69">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4"/>
          <w:szCs w:val="24"/>
          <w:lang w:val="en-US" w:eastAsia="zh-CN"/>
        </w:rPr>
      </w:pPr>
    </w:p>
    <w:p w14:paraId="7F3D2145">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黑体" w:hAnsi="黑体" w:eastAsia="黑体" w:cs="黑体"/>
          <w:b/>
          <w:bCs/>
          <w:sz w:val="28"/>
          <w:szCs w:val="28"/>
          <w:lang w:val="en-US" w:eastAsia="zh-CN"/>
        </w:rPr>
      </w:pPr>
      <w:r>
        <w:rPr>
          <w:rStyle w:val="39"/>
          <w:rFonts w:hint="eastAsia" w:ascii="黑体" w:hAnsi="黑体" w:eastAsia="黑体" w:cs="黑体"/>
          <w:b/>
          <w:bCs/>
          <w:sz w:val="24"/>
          <w:szCs w:val="24"/>
          <w:lang w:val="en-US" w:eastAsia="zh-CN"/>
        </w:rPr>
        <w:t>第四节  实质性条款</w:t>
      </w:r>
    </w:p>
    <w:tbl>
      <w:tblPr>
        <w:tblStyle w:val="22"/>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9184"/>
      </w:tblGrid>
      <w:tr w14:paraId="109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5" w:type="pct"/>
            <w:noWrap w:val="0"/>
            <w:vAlign w:val="center"/>
          </w:tcPr>
          <w:p w14:paraId="3091A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574" w:type="pct"/>
            <w:noWrap w:val="0"/>
            <w:vAlign w:val="center"/>
          </w:tcPr>
          <w:p w14:paraId="1A5B1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实质性条款具体内容</w:t>
            </w:r>
          </w:p>
        </w:tc>
      </w:tr>
      <w:tr w14:paraId="4F76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25" w:type="pct"/>
            <w:noWrap w:val="0"/>
            <w:vAlign w:val="center"/>
          </w:tcPr>
          <w:p w14:paraId="464E2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rPr>
            </w:pPr>
            <w:r>
              <w:rPr>
                <w:rFonts w:hint="eastAsia" w:ascii="宋体" w:hAnsi="宋体" w:eastAsia="宋体" w:cs="宋体"/>
                <w:bCs/>
                <w:sz w:val="21"/>
                <w:szCs w:val="21"/>
              </w:rPr>
              <w:t>1</w:t>
            </w:r>
          </w:p>
        </w:tc>
        <w:tc>
          <w:tcPr>
            <w:tcW w:w="4574" w:type="pct"/>
            <w:noWrap w:val="0"/>
            <w:vAlign w:val="center"/>
          </w:tcPr>
          <w:p w14:paraId="552AE6A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满足采购需求加★项条款内容</w:t>
            </w:r>
          </w:p>
        </w:tc>
      </w:tr>
    </w:tbl>
    <w:p w14:paraId="357BCEE6">
      <w:pPr>
        <w:pageBreakBefore w:val="0"/>
        <w:widowControl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FF0000"/>
          <w:sz w:val="21"/>
          <w:szCs w:val="21"/>
          <w:highlight w:val="yellow"/>
        </w:rPr>
      </w:pPr>
    </w:p>
    <w:p w14:paraId="63EFCAF4">
      <w:pPr>
        <w:pageBreakBefore w:val="0"/>
        <w:widowControl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FF0000"/>
          <w:sz w:val="28"/>
          <w:szCs w:val="28"/>
          <w:highlight w:val="yellow"/>
        </w:rPr>
      </w:pPr>
      <w:r>
        <w:rPr>
          <w:rFonts w:hint="eastAsia" w:ascii="宋体" w:hAnsi="宋体" w:eastAsia="宋体" w:cs="宋体"/>
          <w:b/>
          <w:bCs/>
          <w:color w:val="FF0000"/>
          <w:sz w:val="21"/>
          <w:szCs w:val="21"/>
          <w:highlight w:val="yellow"/>
        </w:rPr>
        <w:t>注：实质性服务条款（以★号标注）为实质性要求（即投标无效条款），上表所列内容为不可负偏离条款，负偏离将视为未实质性满足</w:t>
      </w:r>
      <w:r>
        <w:rPr>
          <w:rFonts w:hint="eastAsia" w:ascii="宋体" w:hAnsi="宋体" w:eastAsia="宋体" w:cs="宋体"/>
          <w:b/>
          <w:bCs/>
          <w:color w:val="FF0000"/>
          <w:sz w:val="21"/>
          <w:szCs w:val="21"/>
          <w:highlight w:val="yellow"/>
          <w:lang w:eastAsia="zh-CN"/>
        </w:rPr>
        <w:t>采购文件</w:t>
      </w:r>
      <w:r>
        <w:rPr>
          <w:rFonts w:hint="eastAsia" w:ascii="宋体" w:hAnsi="宋体" w:eastAsia="宋体" w:cs="宋体"/>
          <w:b/>
          <w:bCs/>
          <w:color w:val="FF0000"/>
          <w:sz w:val="21"/>
          <w:szCs w:val="21"/>
          <w:highlight w:val="yellow"/>
        </w:rPr>
        <w:t>要求作投标无效处理。</w:t>
      </w:r>
    </w:p>
    <w:p w14:paraId="29699893">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Fonts w:hint="eastAsia" w:ascii="宋体" w:hAnsi="宋体" w:eastAsia="宋体" w:cs="宋体"/>
          <w:kern w:val="0"/>
          <w:sz w:val="21"/>
          <w:szCs w:val="21"/>
        </w:rPr>
      </w:pPr>
    </w:p>
    <w:p w14:paraId="61DE2AF3">
      <w:pPr>
        <w:pStyle w:val="4"/>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39"/>
          <w:rFonts w:hint="eastAsia" w:ascii="宋体" w:hAnsi="宋体" w:eastAsia="宋体" w:cs="宋体"/>
          <w:b/>
          <w:bCs/>
          <w:sz w:val="28"/>
          <w:szCs w:val="28"/>
          <w:lang w:val="en-US" w:eastAsia="zh-CN"/>
        </w:rPr>
      </w:pPr>
      <w:r>
        <w:rPr>
          <w:rFonts w:hint="eastAsia" w:ascii="宋体" w:hAnsi="宋体" w:eastAsia="宋体" w:cs="宋体"/>
          <w:kern w:val="0"/>
          <w:sz w:val="21"/>
          <w:szCs w:val="21"/>
        </w:rPr>
        <w:t>★</w:t>
      </w:r>
      <w:r>
        <w:rPr>
          <w:rStyle w:val="39"/>
          <w:rFonts w:hint="eastAsia" w:ascii="黑体" w:hAnsi="黑体" w:eastAsia="黑体" w:cs="黑体"/>
          <w:b/>
          <w:bCs/>
          <w:sz w:val="24"/>
          <w:szCs w:val="24"/>
          <w:lang w:val="en-US" w:eastAsia="zh-CN"/>
        </w:rPr>
        <w:t>第五节  技术要求</w:t>
      </w:r>
    </w:p>
    <w:p w14:paraId="7638124E">
      <w:pPr>
        <w:keepNext w:val="0"/>
        <w:keepLines w:val="0"/>
        <w:pageBreakBefore w:val="0"/>
        <w:widowControl w:val="0"/>
        <w:kinsoku/>
        <w:overflowPunct/>
        <w:autoSpaceDE/>
        <w:autoSpaceDN/>
        <w:bidi w:val="0"/>
        <w:spacing w:line="360" w:lineRule="auto"/>
        <w:ind w:right="0"/>
        <w:textAlignment w:val="auto"/>
        <w:rPr>
          <w:rFonts w:hint="eastAsia" w:ascii="宋体" w:hAnsi="宋体" w:eastAsia="宋体" w:cs="宋体"/>
          <w:b/>
          <w:sz w:val="21"/>
          <w:szCs w:val="21"/>
        </w:rPr>
      </w:pPr>
      <w:r>
        <w:rPr>
          <w:rFonts w:hint="eastAsia" w:ascii="宋体" w:hAnsi="宋体" w:eastAsia="宋体" w:cs="宋体"/>
          <w:b/>
          <w:sz w:val="21"/>
          <w:szCs w:val="21"/>
        </w:rPr>
        <w:t>一、总体要求</w:t>
      </w:r>
    </w:p>
    <w:p w14:paraId="432FD22B">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（一）</w:t>
      </w:r>
      <w:r>
        <w:rPr>
          <w:rFonts w:hint="eastAsia" w:ascii="宋体" w:hAnsi="宋体" w:eastAsia="宋体" w:cs="宋体"/>
          <w:b/>
          <w:bCs/>
          <w:sz w:val="21"/>
          <w:szCs w:val="21"/>
          <w:highlight w:val="none"/>
          <w:lang w:eastAsia="zh-CN"/>
        </w:rPr>
        <w:t>招标服务范围：</w:t>
      </w:r>
      <w:r>
        <w:rPr>
          <w:rFonts w:hint="eastAsia" w:ascii="宋体" w:hAnsi="宋体" w:eastAsia="宋体" w:cs="宋体"/>
          <w:b/>
          <w:bCs/>
          <w:sz w:val="21"/>
          <w:szCs w:val="21"/>
          <w:highlight w:val="none"/>
          <w:lang w:val="en-US" w:eastAsia="zh-CN"/>
        </w:rPr>
        <w:t>芦溪村</w:t>
      </w:r>
      <w:r>
        <w:rPr>
          <w:rFonts w:hint="eastAsia" w:ascii="宋体" w:hAnsi="宋体" w:eastAsia="宋体" w:cs="宋体"/>
          <w:b/>
          <w:bCs/>
          <w:sz w:val="21"/>
          <w:szCs w:val="21"/>
          <w:highlight w:val="none"/>
          <w:lang w:eastAsia="zh-CN"/>
        </w:rPr>
        <w:t>村委行政村范围内：</w:t>
      </w:r>
    </w:p>
    <w:p w14:paraId="4E4B2613">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drawing>
          <wp:inline distT="0" distB="0" distL="114300" distR="114300">
            <wp:extent cx="3223895" cy="4560570"/>
            <wp:effectExtent l="0" t="0" r="14605" b="11430"/>
            <wp:docPr id="6" name="图片 6" descr="93aa6d68491545f0f50b4e2a0e75f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3aa6d68491545f0f50b4e2a0e75f0d0"/>
                    <pic:cNvPicPr>
                      <a:picLocks noChangeAspect="1"/>
                    </pic:cNvPicPr>
                  </pic:nvPicPr>
                  <pic:blipFill>
                    <a:blip r:embed="rId20"/>
                    <a:stretch>
                      <a:fillRect/>
                    </a:stretch>
                  </pic:blipFill>
                  <pic:spPr>
                    <a:xfrm>
                      <a:off x="0" y="0"/>
                      <a:ext cx="3223895" cy="4560570"/>
                    </a:xfrm>
                    <a:prstGeom prst="rect">
                      <a:avLst/>
                    </a:prstGeom>
                  </pic:spPr>
                </pic:pic>
              </a:graphicData>
            </a:graphic>
          </wp:inline>
        </w:drawing>
      </w:r>
    </w:p>
    <w:p w14:paraId="59297544">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注：红色为管护区域，黄色的东胜路管护区域</w:t>
      </w:r>
    </w:p>
    <w:p w14:paraId="3E2779F4">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（二）</w:t>
      </w:r>
      <w:bookmarkStart w:id="66" w:name="_Toc19456602"/>
      <w:r>
        <w:rPr>
          <w:rFonts w:hint="eastAsia" w:ascii="宋体" w:hAnsi="宋体" w:eastAsia="宋体" w:cs="宋体"/>
          <w:b/>
          <w:bCs/>
          <w:sz w:val="21"/>
          <w:szCs w:val="21"/>
          <w:highlight w:val="none"/>
          <w:lang w:val="en-US" w:eastAsia="zh-CN"/>
        </w:rPr>
        <w:t>2026年度芦溪村人居环境物业服务内容</w:t>
      </w:r>
    </w:p>
    <w:bookmarkEnd w:id="66"/>
    <w:p w14:paraId="64382A75">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1.服务内容</w:t>
      </w:r>
      <w:r>
        <w:rPr>
          <w:rFonts w:hint="eastAsia" w:ascii="宋体" w:hAnsi="宋体" w:eastAsia="宋体" w:cs="宋体"/>
          <w:color w:val="auto"/>
          <w:sz w:val="21"/>
          <w:szCs w:val="21"/>
          <w:lang w:eastAsia="zh-CN"/>
        </w:rPr>
        <w:t>：</w:t>
      </w:r>
    </w:p>
    <w:p w14:paraId="194CA7A9">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w:t>
      </w:r>
      <w:r>
        <w:rPr>
          <w:rFonts w:hint="eastAsia" w:ascii="宋体" w:hAnsi="宋体" w:eastAsia="宋体" w:cs="宋体"/>
          <w:color w:val="auto"/>
          <w:sz w:val="21"/>
          <w:szCs w:val="21"/>
        </w:rPr>
        <w:t>垃圾收集点的垃圾（包括垃圾收集桶</w:t>
      </w:r>
      <w:r>
        <w:rPr>
          <w:rFonts w:hint="eastAsia" w:ascii="宋体" w:hAnsi="宋体" w:eastAsia="宋体" w:cs="宋体"/>
          <w:color w:val="auto"/>
          <w:sz w:val="21"/>
          <w:szCs w:val="21"/>
          <w:lang w:eastAsia="zh-CN"/>
        </w:rPr>
        <w:t>、垃圾收集亭等</w:t>
      </w:r>
      <w:r>
        <w:rPr>
          <w:rFonts w:hint="eastAsia" w:ascii="宋体" w:hAnsi="宋体" w:eastAsia="宋体" w:cs="宋体"/>
          <w:color w:val="auto"/>
          <w:sz w:val="21"/>
          <w:szCs w:val="21"/>
        </w:rPr>
        <w:t>）运至</w:t>
      </w:r>
      <w:r>
        <w:rPr>
          <w:rFonts w:hint="eastAsia" w:ascii="宋体" w:hAnsi="宋体" w:eastAsia="宋体" w:cs="宋体"/>
          <w:color w:val="auto"/>
          <w:sz w:val="21"/>
          <w:szCs w:val="21"/>
          <w:lang w:eastAsia="zh-CN"/>
        </w:rPr>
        <w:t>垃圾中转站</w:t>
      </w:r>
      <w:r>
        <w:rPr>
          <w:rFonts w:hint="eastAsia" w:ascii="宋体" w:hAnsi="宋体" w:eastAsia="宋体" w:cs="宋体"/>
          <w:color w:val="auto"/>
          <w:sz w:val="21"/>
          <w:szCs w:val="21"/>
        </w:rPr>
        <w:t>，做到日产日清；</w:t>
      </w:r>
    </w:p>
    <w:p w14:paraId="4AFF7D15">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内的</w:t>
      </w:r>
      <w:r>
        <w:rPr>
          <w:rFonts w:hint="eastAsia" w:ascii="宋体" w:hAnsi="宋体" w:eastAsia="宋体" w:cs="宋体"/>
          <w:color w:val="auto"/>
          <w:sz w:val="21"/>
          <w:szCs w:val="21"/>
        </w:rPr>
        <w:t>保洁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白色垃圾清理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乱涂乱画、乱张贴等广告的清除；</w:t>
      </w:r>
    </w:p>
    <w:p w14:paraId="09A903EC">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内河道、</w:t>
      </w:r>
      <w:r>
        <w:rPr>
          <w:rFonts w:hint="eastAsia" w:ascii="宋体" w:hAnsi="宋体" w:eastAsia="宋体" w:cs="宋体"/>
          <w:color w:val="auto"/>
          <w:sz w:val="21"/>
          <w:szCs w:val="21"/>
        </w:rPr>
        <w:t>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渠</w:t>
      </w:r>
      <w:r>
        <w:rPr>
          <w:rFonts w:hint="eastAsia" w:ascii="宋体" w:hAnsi="宋体" w:eastAsia="宋体" w:cs="宋体"/>
          <w:color w:val="auto"/>
          <w:sz w:val="21"/>
          <w:szCs w:val="21"/>
          <w:lang w:eastAsia="zh-CN"/>
        </w:rPr>
        <w:t>水体</w:t>
      </w:r>
      <w:r>
        <w:rPr>
          <w:rFonts w:hint="eastAsia" w:ascii="宋体" w:hAnsi="宋体" w:eastAsia="宋体" w:cs="宋体"/>
          <w:color w:val="auto"/>
          <w:sz w:val="21"/>
          <w:szCs w:val="21"/>
        </w:rPr>
        <w:t>漂浮物</w:t>
      </w:r>
      <w:r>
        <w:rPr>
          <w:rFonts w:hint="eastAsia" w:ascii="宋体" w:hAnsi="宋体" w:eastAsia="宋体" w:cs="宋体"/>
          <w:color w:val="auto"/>
          <w:sz w:val="21"/>
          <w:szCs w:val="21"/>
          <w:lang w:eastAsia="zh-CN"/>
        </w:rPr>
        <w:t>、白色垃圾</w:t>
      </w:r>
      <w:r>
        <w:rPr>
          <w:rFonts w:hint="eastAsia" w:ascii="宋体" w:hAnsi="宋体" w:eastAsia="宋体" w:cs="宋体"/>
          <w:color w:val="auto"/>
          <w:sz w:val="21"/>
          <w:szCs w:val="21"/>
        </w:rPr>
        <w:t>的清理、杂草清运等；</w:t>
      </w:r>
    </w:p>
    <w:p w14:paraId="201A8664">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内全部河道、</w:t>
      </w:r>
      <w:r>
        <w:rPr>
          <w:rFonts w:hint="eastAsia" w:ascii="宋体" w:hAnsi="宋体" w:eastAsia="宋体" w:cs="宋体"/>
          <w:color w:val="auto"/>
          <w:sz w:val="21"/>
          <w:szCs w:val="21"/>
        </w:rPr>
        <w:t>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渠</w:t>
      </w:r>
      <w:r>
        <w:rPr>
          <w:rFonts w:hint="eastAsia" w:ascii="宋体" w:hAnsi="宋体" w:eastAsia="宋体" w:cs="宋体"/>
          <w:color w:val="auto"/>
          <w:sz w:val="21"/>
          <w:szCs w:val="21"/>
          <w:lang w:eastAsia="zh-CN"/>
        </w:rPr>
        <w:t>水体的坡岸</w:t>
      </w:r>
      <w:r>
        <w:rPr>
          <w:rFonts w:hint="eastAsia" w:ascii="宋体" w:hAnsi="宋体" w:eastAsia="宋体" w:cs="宋体"/>
          <w:color w:val="auto"/>
          <w:sz w:val="21"/>
          <w:szCs w:val="21"/>
        </w:rPr>
        <w:t>清</w:t>
      </w:r>
      <w:r>
        <w:rPr>
          <w:rFonts w:hint="eastAsia" w:ascii="宋体" w:hAnsi="宋体" w:eastAsia="宋体" w:cs="宋体"/>
          <w:color w:val="auto"/>
          <w:sz w:val="21"/>
          <w:szCs w:val="21"/>
          <w:lang w:eastAsia="zh-CN"/>
        </w:rPr>
        <w:t>洁</w:t>
      </w:r>
      <w:r>
        <w:rPr>
          <w:rFonts w:hint="eastAsia" w:ascii="宋体" w:hAnsi="宋体" w:eastAsia="宋体" w:cs="宋体"/>
          <w:color w:val="auto"/>
          <w:sz w:val="21"/>
          <w:szCs w:val="21"/>
        </w:rPr>
        <w:t>、杂草清</w:t>
      </w:r>
      <w:r>
        <w:rPr>
          <w:rFonts w:hint="eastAsia" w:ascii="宋体" w:hAnsi="宋体" w:eastAsia="宋体" w:cs="宋体"/>
          <w:color w:val="auto"/>
          <w:sz w:val="21"/>
          <w:szCs w:val="21"/>
          <w:lang w:eastAsia="zh-CN"/>
        </w:rPr>
        <w:t>理</w:t>
      </w:r>
      <w:r>
        <w:rPr>
          <w:rFonts w:hint="eastAsia" w:ascii="宋体" w:hAnsi="宋体" w:eastAsia="宋体" w:cs="宋体"/>
          <w:color w:val="auto"/>
          <w:sz w:val="21"/>
          <w:szCs w:val="21"/>
        </w:rPr>
        <w:t>；</w:t>
      </w:r>
    </w:p>
    <w:p w14:paraId="7D6C55DC">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季节性农作物垃圾(藤蔓等)、建筑垃圾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零星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、“五乱"治理清理出来的</w:t>
      </w:r>
      <w:r>
        <w:rPr>
          <w:rFonts w:hint="eastAsia" w:ascii="宋体" w:hAnsi="宋体" w:eastAsia="宋体" w:cs="宋体"/>
          <w:color w:val="auto"/>
          <w:sz w:val="21"/>
          <w:szCs w:val="21"/>
          <w:lang w:eastAsia="zh-CN"/>
        </w:rPr>
        <w:t>各类</w:t>
      </w:r>
      <w:r>
        <w:rPr>
          <w:rFonts w:hint="eastAsia" w:ascii="宋体" w:hAnsi="宋体" w:eastAsia="宋体" w:cs="宋体"/>
          <w:color w:val="auto"/>
          <w:sz w:val="21"/>
          <w:szCs w:val="21"/>
        </w:rPr>
        <w:t>垃圾需</w:t>
      </w:r>
      <w:r>
        <w:rPr>
          <w:rFonts w:hint="eastAsia" w:ascii="宋体" w:hAnsi="宋体" w:eastAsia="宋体" w:cs="宋体"/>
          <w:color w:val="auto"/>
          <w:sz w:val="21"/>
          <w:szCs w:val="21"/>
          <w:lang w:eastAsia="zh-CN"/>
        </w:rPr>
        <w:t>物业服务公司</w:t>
      </w:r>
      <w:r>
        <w:rPr>
          <w:rFonts w:hint="eastAsia" w:ascii="宋体" w:hAnsi="宋体" w:eastAsia="宋体" w:cs="宋体"/>
          <w:color w:val="auto"/>
          <w:sz w:val="21"/>
          <w:szCs w:val="21"/>
        </w:rPr>
        <w:t>自行</w:t>
      </w:r>
      <w:r>
        <w:rPr>
          <w:rFonts w:hint="eastAsia" w:ascii="宋体" w:hAnsi="宋体" w:eastAsia="宋体" w:cs="宋体"/>
          <w:color w:val="auto"/>
          <w:sz w:val="21"/>
          <w:szCs w:val="21"/>
          <w:lang w:eastAsia="zh-CN"/>
        </w:rPr>
        <w:t>按政府要求进行</w:t>
      </w:r>
      <w:r>
        <w:rPr>
          <w:rFonts w:hint="eastAsia" w:ascii="宋体" w:hAnsi="宋体" w:eastAsia="宋体" w:cs="宋体"/>
          <w:color w:val="auto"/>
          <w:sz w:val="21"/>
          <w:szCs w:val="21"/>
        </w:rPr>
        <w:t>规范</w:t>
      </w:r>
      <w:r>
        <w:rPr>
          <w:rFonts w:hint="eastAsia" w:ascii="宋体" w:hAnsi="宋体" w:eastAsia="宋体" w:cs="宋体"/>
          <w:color w:val="auto"/>
          <w:sz w:val="21"/>
          <w:szCs w:val="21"/>
          <w:lang w:eastAsia="zh-CN"/>
        </w:rPr>
        <w:t>外运及</w:t>
      </w:r>
      <w:r>
        <w:rPr>
          <w:rFonts w:hint="eastAsia" w:ascii="宋体" w:hAnsi="宋体" w:eastAsia="宋体" w:cs="宋体"/>
          <w:color w:val="auto"/>
          <w:sz w:val="21"/>
          <w:szCs w:val="21"/>
        </w:rPr>
        <w:t>处理，</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不提供</w:t>
      </w:r>
      <w:r>
        <w:rPr>
          <w:rFonts w:hint="eastAsia" w:ascii="宋体" w:hAnsi="宋体" w:eastAsia="宋体" w:cs="宋体"/>
          <w:color w:val="auto"/>
          <w:sz w:val="21"/>
          <w:szCs w:val="21"/>
          <w:lang w:eastAsia="zh-CN"/>
        </w:rPr>
        <w:t>以上垃圾的堆放</w:t>
      </w:r>
      <w:r>
        <w:rPr>
          <w:rFonts w:hint="eastAsia" w:ascii="宋体" w:hAnsi="宋体" w:eastAsia="宋体" w:cs="宋体"/>
          <w:color w:val="auto"/>
          <w:sz w:val="21"/>
          <w:szCs w:val="21"/>
        </w:rPr>
        <w:t>场所且不承担产生的任何</w:t>
      </w:r>
      <w:r>
        <w:rPr>
          <w:rFonts w:hint="eastAsia" w:ascii="宋体" w:hAnsi="宋体" w:eastAsia="宋体" w:cs="宋体"/>
          <w:color w:val="auto"/>
          <w:sz w:val="21"/>
          <w:szCs w:val="21"/>
          <w:lang w:eastAsia="zh-CN"/>
        </w:rPr>
        <w:t>清运及</w:t>
      </w:r>
      <w:r>
        <w:rPr>
          <w:rFonts w:hint="eastAsia" w:ascii="宋体" w:hAnsi="宋体" w:eastAsia="宋体" w:cs="宋体"/>
          <w:color w:val="auto"/>
          <w:sz w:val="21"/>
          <w:szCs w:val="21"/>
          <w:highlight w:val="none"/>
          <w:lang w:eastAsia="zh-CN"/>
        </w:rPr>
        <w:t>处理</w:t>
      </w:r>
      <w:r>
        <w:rPr>
          <w:rFonts w:hint="eastAsia" w:ascii="宋体" w:hAnsi="宋体" w:eastAsia="宋体" w:cs="宋体"/>
          <w:color w:val="auto"/>
          <w:sz w:val="21"/>
          <w:szCs w:val="21"/>
          <w:highlight w:val="none"/>
        </w:rPr>
        <w:t>费用；</w:t>
      </w:r>
    </w:p>
    <w:p w14:paraId="1C62A9AC">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内的</w:t>
      </w:r>
      <w:r>
        <w:rPr>
          <w:rFonts w:hint="eastAsia" w:ascii="宋体" w:hAnsi="宋体" w:eastAsia="宋体" w:cs="宋体"/>
          <w:color w:val="auto"/>
          <w:sz w:val="21"/>
          <w:szCs w:val="21"/>
          <w:highlight w:val="none"/>
        </w:rPr>
        <w:t>垃圾收集点（包括垃圾收集桶</w:t>
      </w:r>
      <w:r>
        <w:rPr>
          <w:rFonts w:hint="eastAsia" w:ascii="宋体" w:hAnsi="宋体" w:eastAsia="宋体" w:cs="宋体"/>
          <w:color w:val="auto"/>
          <w:sz w:val="21"/>
          <w:szCs w:val="21"/>
          <w:highlight w:val="none"/>
          <w:lang w:eastAsia="zh-CN"/>
        </w:rPr>
        <w:t>、垃圾收集亭等</w:t>
      </w:r>
      <w:r>
        <w:rPr>
          <w:rFonts w:hint="eastAsia" w:ascii="宋体" w:hAnsi="宋体" w:eastAsia="宋体" w:cs="宋体"/>
          <w:color w:val="auto"/>
          <w:sz w:val="21"/>
          <w:szCs w:val="21"/>
          <w:highlight w:val="none"/>
        </w:rPr>
        <w:t>）定期维护、清</w:t>
      </w:r>
      <w:r>
        <w:rPr>
          <w:rFonts w:hint="eastAsia" w:ascii="宋体" w:hAnsi="宋体" w:eastAsia="宋体" w:cs="宋体"/>
          <w:color w:val="auto"/>
          <w:sz w:val="21"/>
          <w:szCs w:val="21"/>
          <w:highlight w:val="none"/>
          <w:lang w:eastAsia="zh-CN"/>
        </w:rPr>
        <w:t>冲</w:t>
      </w:r>
      <w:r>
        <w:rPr>
          <w:rFonts w:hint="eastAsia" w:ascii="宋体" w:hAnsi="宋体" w:eastAsia="宋体" w:cs="宋体"/>
          <w:color w:val="auto"/>
          <w:sz w:val="21"/>
          <w:szCs w:val="21"/>
          <w:highlight w:val="none"/>
        </w:rPr>
        <w:t>洗；</w:t>
      </w:r>
    </w:p>
    <w:p w14:paraId="7A6A14F4">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内的</w:t>
      </w:r>
      <w:r>
        <w:rPr>
          <w:rFonts w:hint="eastAsia" w:ascii="宋体" w:hAnsi="宋体" w:eastAsia="宋体" w:cs="宋体"/>
          <w:color w:val="auto"/>
          <w:sz w:val="21"/>
          <w:szCs w:val="21"/>
          <w:highlight w:val="none"/>
        </w:rPr>
        <w:t>公厕保洁、管理及维护（含水系统的防冻保护</w:t>
      </w:r>
      <w:r>
        <w:rPr>
          <w:rFonts w:hint="eastAsia" w:ascii="宋体" w:hAnsi="宋体" w:eastAsia="宋体" w:cs="宋体"/>
          <w:color w:val="auto"/>
          <w:sz w:val="21"/>
          <w:szCs w:val="21"/>
          <w:highlight w:val="none"/>
          <w:lang w:val="en-US" w:eastAsia="zh-CN"/>
        </w:rPr>
        <w:t>,内部基础设施维护</w:t>
      </w:r>
      <w:r>
        <w:rPr>
          <w:rFonts w:hint="eastAsia" w:ascii="宋体" w:hAnsi="宋体" w:eastAsia="宋体" w:cs="宋体"/>
          <w:color w:val="auto"/>
          <w:sz w:val="21"/>
          <w:szCs w:val="21"/>
          <w:highlight w:val="none"/>
        </w:rPr>
        <w:t>）；</w:t>
      </w:r>
    </w:p>
    <w:p w14:paraId="18C5B322">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rPr>
        <w:t>健身广场</w:t>
      </w:r>
      <w:r>
        <w:rPr>
          <w:rFonts w:hint="eastAsia" w:ascii="宋体" w:hAnsi="宋体" w:eastAsia="宋体" w:cs="宋体"/>
          <w:color w:val="auto"/>
          <w:sz w:val="21"/>
          <w:szCs w:val="21"/>
          <w:highlight w:val="none"/>
          <w:lang w:eastAsia="zh-CN"/>
        </w:rPr>
        <w:t>、游园、</w:t>
      </w:r>
      <w:r>
        <w:rPr>
          <w:rFonts w:hint="eastAsia" w:ascii="宋体" w:hAnsi="宋体" w:eastAsia="宋体" w:cs="宋体"/>
          <w:color w:val="auto"/>
          <w:sz w:val="21"/>
          <w:szCs w:val="21"/>
          <w:highlight w:val="none"/>
        </w:rPr>
        <w:t>公共</w:t>
      </w:r>
      <w:r>
        <w:rPr>
          <w:rFonts w:hint="eastAsia" w:ascii="宋体" w:hAnsi="宋体" w:eastAsia="宋体" w:cs="宋体"/>
          <w:color w:val="auto"/>
          <w:sz w:val="21"/>
          <w:szCs w:val="21"/>
          <w:highlight w:val="none"/>
          <w:lang w:eastAsia="zh-CN"/>
        </w:rPr>
        <w:t>区域及其公共配套</w:t>
      </w:r>
      <w:r>
        <w:rPr>
          <w:rFonts w:hint="eastAsia" w:ascii="宋体" w:hAnsi="宋体" w:eastAsia="宋体" w:cs="宋体"/>
          <w:color w:val="auto"/>
          <w:sz w:val="21"/>
          <w:szCs w:val="21"/>
          <w:highlight w:val="none"/>
        </w:rPr>
        <w:t>设施卫生保洁；</w:t>
      </w:r>
    </w:p>
    <w:p w14:paraId="430B0F06">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9）东胜路道路及绿化养护；</w:t>
      </w:r>
    </w:p>
    <w:p w14:paraId="7E939560">
      <w:pPr>
        <w:spacing w:line="400" w:lineRule="exact"/>
        <w:ind w:firstLine="630" w:firstLineChars="300"/>
        <w:jc w:val="left"/>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10）500元以内的单次、单项维修由物业服务公司负责，费用自理；</w:t>
      </w:r>
    </w:p>
    <w:p w14:paraId="7C0A3029">
      <w:pPr>
        <w:spacing w:line="400" w:lineRule="exact"/>
        <w:ind w:firstLine="630" w:firstLineChars="300"/>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杜绝露天粪缸及旱厕；化粪池盖板添置更换；</w:t>
      </w:r>
    </w:p>
    <w:p w14:paraId="19DC7441">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12）考核范围</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枯草</w:t>
      </w:r>
      <w:r>
        <w:rPr>
          <w:rFonts w:hint="eastAsia" w:ascii="宋体" w:hAnsi="宋体" w:eastAsia="宋体" w:cs="宋体"/>
          <w:color w:val="auto"/>
          <w:sz w:val="21"/>
          <w:szCs w:val="21"/>
          <w:highlight w:val="none"/>
        </w:rPr>
        <w:t>、农药废弃物清理</w:t>
      </w:r>
      <w:r>
        <w:rPr>
          <w:rFonts w:hint="eastAsia" w:ascii="宋体" w:hAnsi="宋体" w:eastAsia="宋体" w:cs="宋体"/>
          <w:color w:val="auto"/>
          <w:sz w:val="21"/>
          <w:szCs w:val="21"/>
          <w:highlight w:val="none"/>
          <w:lang w:eastAsia="zh-CN"/>
        </w:rPr>
        <w:t>；</w:t>
      </w:r>
    </w:p>
    <w:p w14:paraId="6BA4DD6C">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芦溪村村委</w:t>
      </w:r>
      <w:r>
        <w:rPr>
          <w:rFonts w:hint="eastAsia" w:ascii="宋体" w:hAnsi="宋体" w:eastAsia="宋体" w:cs="宋体"/>
          <w:color w:val="auto"/>
          <w:sz w:val="21"/>
          <w:szCs w:val="21"/>
          <w:highlight w:val="none"/>
        </w:rPr>
        <w:t>辖区</w:t>
      </w:r>
      <w:r>
        <w:rPr>
          <w:rFonts w:hint="eastAsia" w:ascii="宋体" w:hAnsi="宋体" w:eastAsia="宋体" w:cs="宋体"/>
          <w:color w:val="auto"/>
          <w:sz w:val="21"/>
          <w:szCs w:val="21"/>
          <w:highlight w:val="none"/>
          <w:lang w:eastAsia="zh-CN"/>
        </w:rPr>
        <w:t>内的绿化养护。</w:t>
      </w:r>
    </w:p>
    <w:p w14:paraId="7D518E37">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：部分区域目前尚在施工单位绿化养护期内，施工单位养护期结束后，由物业服务公司负责养护期后的绿化养护；</w:t>
      </w:r>
    </w:p>
    <w:p w14:paraId="24931BA7">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注2：由其它单位负责的绿化养护不在物业服务公司养护范围</w:t>
      </w:r>
      <w:r>
        <w:rPr>
          <w:rFonts w:hint="eastAsia" w:ascii="宋体" w:hAnsi="宋体" w:eastAsia="宋体" w:cs="宋体"/>
          <w:color w:val="auto"/>
          <w:sz w:val="21"/>
          <w:szCs w:val="21"/>
          <w:highlight w:val="none"/>
          <w:lang w:eastAsia="zh-CN"/>
        </w:rPr>
        <w:t>；</w:t>
      </w:r>
    </w:p>
    <w:p w14:paraId="7CFBD1F8">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农村小型水利工程长效管护服务（具体管护服务范围见附件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“2026年指前镇各行政村小型水利工程长效管护表”）；</w:t>
      </w:r>
    </w:p>
    <w:p w14:paraId="0A5B4DD9">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lang w:val="en-US" w:eastAsia="zh-CN"/>
        </w:rPr>
      </w:pPr>
      <w:bookmarkStart w:id="67" w:name="_Toc13909064"/>
      <w:bookmarkStart w:id="68" w:name="_Toc13909120"/>
      <w:bookmarkStart w:id="69" w:name="_Toc19456608"/>
      <w:r>
        <w:rPr>
          <w:rFonts w:hint="eastAsia" w:ascii="宋体" w:hAnsi="宋体" w:eastAsia="宋体" w:cs="宋体"/>
          <w:color w:val="auto"/>
          <w:sz w:val="21"/>
          <w:szCs w:val="21"/>
          <w:lang w:val="en-US" w:eastAsia="zh-CN"/>
        </w:rPr>
        <w:t>15）对市、区、镇考核反馈需整改的地方进行整改，并拍摄整改后照片上交；</w:t>
      </w:r>
    </w:p>
    <w:p w14:paraId="161271A4">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default"/>
          <w:color w:val="auto"/>
          <w:highlight w:val="yellow"/>
          <w:lang w:val="en-US" w:eastAsia="zh-CN"/>
        </w:rPr>
      </w:pPr>
      <w:r>
        <w:rPr>
          <w:rFonts w:hint="eastAsia" w:ascii="宋体" w:hAnsi="宋体" w:eastAsia="宋体" w:cs="宋体"/>
          <w:color w:val="auto"/>
          <w:sz w:val="21"/>
          <w:szCs w:val="21"/>
          <w:lang w:val="en-US" w:eastAsia="zh-CN"/>
        </w:rPr>
        <w:t>16）物业服务后的自然村须</w:t>
      </w:r>
      <w:r>
        <w:rPr>
          <w:rFonts w:hint="eastAsia" w:ascii="宋体" w:hAnsi="宋体" w:eastAsia="宋体" w:cs="宋体"/>
          <w:color w:val="auto"/>
          <w:sz w:val="21"/>
          <w:szCs w:val="21"/>
        </w:rPr>
        <w:t>确保无以下现象：乱堆放、乱垦种、乱张贴、乱涂写、暴露垃圾（含建筑垃圾、废弃物）、焚烧垃圾、污水横溢、垃圾桶破损、垃圾桶（</w:t>
      </w:r>
      <w:r>
        <w:rPr>
          <w:rFonts w:hint="eastAsia" w:ascii="宋体" w:hAnsi="宋体" w:eastAsia="宋体" w:cs="宋体"/>
          <w:color w:val="auto"/>
          <w:sz w:val="21"/>
          <w:szCs w:val="21"/>
          <w:lang w:eastAsia="zh-CN"/>
        </w:rPr>
        <w:t>亭</w:t>
      </w:r>
      <w:r>
        <w:rPr>
          <w:rFonts w:hint="eastAsia" w:ascii="宋体" w:hAnsi="宋体" w:eastAsia="宋体" w:cs="宋体"/>
          <w:color w:val="auto"/>
          <w:sz w:val="21"/>
          <w:szCs w:val="21"/>
        </w:rPr>
        <w:t>）脏乱等</w:t>
      </w:r>
      <w:r>
        <w:rPr>
          <w:rFonts w:hint="eastAsia" w:ascii="宋体" w:hAnsi="宋体" w:eastAsia="宋体" w:cs="宋体"/>
          <w:b/>
          <w:color w:val="auto"/>
          <w:sz w:val="21"/>
          <w:szCs w:val="21"/>
          <w:lang w:eastAsia="zh-CN"/>
        </w:rPr>
        <w:t>，</w:t>
      </w:r>
      <w:r>
        <w:rPr>
          <w:rFonts w:hint="eastAsia" w:ascii="宋体" w:hAnsi="宋体" w:eastAsia="宋体" w:cs="宋体"/>
          <w:color w:val="auto"/>
          <w:sz w:val="21"/>
          <w:szCs w:val="21"/>
        </w:rPr>
        <w:t>及时清理包括生活垃圾、建筑垃圾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农作物藤蔓、水体白色垃圾</w:t>
      </w:r>
      <w:r>
        <w:rPr>
          <w:rFonts w:hint="eastAsia" w:ascii="宋体" w:hAnsi="宋体" w:eastAsia="宋体" w:cs="宋体"/>
          <w:color w:val="auto"/>
          <w:sz w:val="21"/>
          <w:szCs w:val="21"/>
        </w:rPr>
        <w:t>等在内的一切垃圾</w:t>
      </w:r>
      <w:r>
        <w:rPr>
          <w:rFonts w:hint="eastAsia" w:ascii="宋体" w:hAnsi="宋体" w:eastAsia="宋体" w:cs="宋体"/>
          <w:color w:val="auto"/>
          <w:sz w:val="21"/>
          <w:szCs w:val="21"/>
          <w:lang w:eastAsia="zh-CN"/>
        </w:rPr>
        <w:t>。</w:t>
      </w:r>
      <w:bookmarkEnd w:id="67"/>
      <w:bookmarkEnd w:id="68"/>
      <w:bookmarkEnd w:id="69"/>
    </w:p>
    <w:p w14:paraId="56D954C6">
      <w:pPr>
        <w:keepNext w:val="0"/>
        <w:keepLines w:val="0"/>
        <w:pageBreakBefore w:val="0"/>
        <w:widowControl w:val="0"/>
        <w:kinsoku/>
        <w:overflowPunct/>
        <w:autoSpaceDE/>
        <w:autoSpaceDN/>
        <w:bidi w:val="0"/>
        <w:snapToGrid w:val="0"/>
        <w:spacing w:line="360" w:lineRule="auto"/>
        <w:ind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人员配备：</w:t>
      </w:r>
      <w:r>
        <w:rPr>
          <w:rFonts w:hint="eastAsia" w:ascii="宋体" w:hAnsi="宋体" w:eastAsia="宋体" w:cs="宋体"/>
          <w:color w:val="auto"/>
          <w:sz w:val="21"/>
          <w:szCs w:val="21"/>
          <w:highlight w:val="none"/>
        </w:rPr>
        <w:t>拟投入本项目人员</w:t>
      </w:r>
      <w:r>
        <w:rPr>
          <w:rFonts w:hint="eastAsia" w:ascii="宋体" w:hAnsi="宋体" w:eastAsia="宋体" w:cs="宋体"/>
          <w:color w:val="auto"/>
          <w:sz w:val="21"/>
          <w:szCs w:val="21"/>
          <w:highlight w:val="none"/>
          <w:lang w:eastAsia="zh-CN"/>
        </w:rPr>
        <w:t>（含辅助管理人员）</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人，并保证服务过程中人员总数量不得减少</w:t>
      </w:r>
      <w:r>
        <w:rPr>
          <w:rFonts w:hint="eastAsia" w:ascii="宋体" w:hAnsi="宋体" w:eastAsia="宋体" w:cs="宋体"/>
          <w:color w:val="auto"/>
          <w:sz w:val="21"/>
          <w:szCs w:val="21"/>
          <w:highlight w:val="none"/>
          <w:lang w:eastAsia="zh-CN"/>
        </w:rPr>
        <w:t>，具体人员的自然村分配按采购人要求</w:t>
      </w:r>
      <w:r>
        <w:rPr>
          <w:rFonts w:hint="eastAsia" w:ascii="宋体" w:hAnsi="宋体" w:eastAsia="宋体" w:cs="宋体"/>
          <w:color w:val="auto"/>
          <w:sz w:val="21"/>
          <w:szCs w:val="21"/>
          <w:highlight w:val="none"/>
        </w:rPr>
        <w:t>。</w:t>
      </w:r>
    </w:p>
    <w:p w14:paraId="6F3137F3">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“作业时间要求”说明：中标单位要做到8小时作</w:t>
      </w:r>
      <w:r>
        <w:rPr>
          <w:rFonts w:hint="eastAsia" w:ascii="宋体" w:hAnsi="宋体" w:eastAsia="宋体" w:cs="宋体"/>
          <w:color w:val="auto"/>
          <w:sz w:val="21"/>
          <w:szCs w:val="21"/>
        </w:rPr>
        <w:t>业时间。服务期间应该配备足够的人员、作业工具及劳防用品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根据相关作业要求，落实相应工作，并保证服务工作的正常运行。保证在规定时限内完成对除违章搭建以外的</w:t>
      </w:r>
      <w:r>
        <w:rPr>
          <w:rFonts w:hint="eastAsia" w:ascii="宋体" w:hAnsi="宋体" w:eastAsia="宋体" w:cs="宋体"/>
          <w:color w:val="auto"/>
          <w:sz w:val="21"/>
          <w:szCs w:val="21"/>
          <w:highlight w:val="none"/>
        </w:rPr>
        <w:t>农村长效管理考核派遣案件的整改，不整改或逾期整改的，每案件扣款</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元。</w:t>
      </w:r>
    </w:p>
    <w:p w14:paraId="4A0FA357">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u w:val="single"/>
        </w:rPr>
        <w:t>自交付之日起，中标单位应及时清</w:t>
      </w:r>
      <w:r>
        <w:rPr>
          <w:rFonts w:hint="eastAsia" w:ascii="宋体" w:hAnsi="宋体" w:eastAsia="宋体" w:cs="宋体"/>
          <w:b/>
          <w:color w:val="auto"/>
          <w:sz w:val="21"/>
          <w:szCs w:val="21"/>
          <w:u w:val="single"/>
        </w:rPr>
        <w:t>洗垃圾桶</w:t>
      </w:r>
      <w:r>
        <w:rPr>
          <w:rFonts w:hint="eastAsia" w:ascii="宋体" w:hAnsi="宋体" w:eastAsia="宋体" w:cs="宋体"/>
          <w:b/>
          <w:color w:val="auto"/>
          <w:sz w:val="21"/>
          <w:szCs w:val="21"/>
          <w:u w:val="single"/>
          <w:lang w:eastAsia="zh-CN"/>
        </w:rPr>
        <w:t>、亭等</w:t>
      </w:r>
      <w:r>
        <w:rPr>
          <w:rFonts w:hint="eastAsia" w:ascii="宋体" w:hAnsi="宋体" w:eastAsia="宋体" w:cs="宋体"/>
          <w:b/>
          <w:color w:val="auto"/>
          <w:sz w:val="21"/>
          <w:szCs w:val="21"/>
          <w:u w:val="single"/>
        </w:rPr>
        <w:t>，发生垃圾桶被盗、遗失、损坏等情况的将由中标单位自行补充，费用自理。逾期不补的，</w:t>
      </w:r>
      <w:r>
        <w:rPr>
          <w:rFonts w:hint="eastAsia" w:ascii="宋体" w:hAnsi="宋体" w:eastAsia="宋体" w:cs="宋体"/>
          <w:b/>
          <w:color w:val="auto"/>
          <w:sz w:val="21"/>
          <w:szCs w:val="21"/>
          <w:u w:val="single"/>
          <w:lang w:eastAsia="zh-CN"/>
        </w:rPr>
        <w:t>采购人</w:t>
      </w:r>
      <w:r>
        <w:rPr>
          <w:rFonts w:hint="eastAsia" w:ascii="宋体" w:hAnsi="宋体" w:eastAsia="宋体" w:cs="宋体"/>
          <w:b/>
          <w:color w:val="auto"/>
          <w:sz w:val="21"/>
          <w:szCs w:val="21"/>
          <w:u w:val="single"/>
        </w:rPr>
        <w:t>有权从中标单位的服务费中扣除</w:t>
      </w:r>
      <w:r>
        <w:rPr>
          <w:rFonts w:hint="eastAsia" w:ascii="宋体" w:hAnsi="宋体" w:eastAsia="宋体" w:cs="宋体"/>
          <w:b/>
          <w:color w:val="auto"/>
          <w:sz w:val="21"/>
          <w:szCs w:val="21"/>
          <w:u w:val="none"/>
        </w:rPr>
        <w:t>。</w:t>
      </w:r>
    </w:p>
    <w:p w14:paraId="61517E61">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b w:val="0"/>
          <w:bCs/>
          <w:i w:val="0"/>
          <w:iCs/>
          <w:color w:val="auto"/>
          <w:sz w:val="21"/>
          <w:szCs w:val="21"/>
          <w:highlight w:val="none"/>
          <w:lang w:val="en-US" w:eastAsia="zh-CN" w:bidi="ar-SA"/>
        </w:rPr>
        <w:t>物业服务公司自行负责为完成项目全部采购需求所需的所有配置，费用自理，包括并不限于各类清洁剂、洗涤剂、清洁工具、保洁耗材、运送工具和设备、维修材料、维修工具、维修机械、服务人</w:t>
      </w:r>
      <w:r>
        <w:rPr>
          <w:rFonts w:hint="eastAsia" w:ascii="宋体" w:hAnsi="宋体" w:eastAsia="宋体" w:cs="宋体"/>
          <w:b w:val="0"/>
          <w:bCs/>
          <w:i w:val="0"/>
          <w:iCs/>
          <w:sz w:val="21"/>
          <w:szCs w:val="21"/>
          <w:highlight w:val="none"/>
          <w:lang w:val="en-US" w:eastAsia="zh-CN" w:bidi="ar-SA"/>
        </w:rPr>
        <w:t>员防护及劳保用品等在内的全部费用。</w:t>
      </w:r>
    </w:p>
    <w:p w14:paraId="75833808">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合同期内，凡新增作业任务，需得到</w:t>
      </w:r>
      <w:r>
        <w:rPr>
          <w:rFonts w:hint="eastAsia" w:ascii="宋体" w:hAnsi="宋体" w:eastAsia="宋体" w:cs="宋体"/>
          <w:sz w:val="21"/>
          <w:szCs w:val="21"/>
          <w:lang w:eastAsia="zh-CN"/>
        </w:rPr>
        <w:t>采购人</w:t>
      </w:r>
      <w:r>
        <w:rPr>
          <w:rFonts w:hint="eastAsia" w:ascii="宋体" w:hAnsi="宋体" w:eastAsia="宋体" w:cs="宋体"/>
          <w:sz w:val="21"/>
          <w:szCs w:val="21"/>
        </w:rPr>
        <w:t>的认定同意，以</w:t>
      </w:r>
      <w:r>
        <w:rPr>
          <w:rFonts w:hint="eastAsia" w:ascii="宋体" w:hAnsi="宋体" w:eastAsia="宋体" w:cs="宋体"/>
          <w:sz w:val="21"/>
          <w:szCs w:val="21"/>
          <w:lang w:eastAsia="zh-CN"/>
        </w:rPr>
        <w:t>采购人</w:t>
      </w:r>
      <w:r>
        <w:rPr>
          <w:rFonts w:hint="eastAsia" w:ascii="宋体" w:hAnsi="宋体" w:eastAsia="宋体" w:cs="宋体"/>
          <w:sz w:val="21"/>
          <w:szCs w:val="21"/>
        </w:rPr>
        <w:t>下达的任务书为准。凭任务书作为结算依据。</w:t>
      </w:r>
    </w:p>
    <w:p w14:paraId="0B423BAA">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由于工程施工、各类活动、节假日期间等因素导致的费用，不论这些因素是可预测或不可预测的，均已包含在投标报价中。除</w:t>
      </w:r>
      <w:r>
        <w:rPr>
          <w:rFonts w:hint="eastAsia" w:ascii="宋体" w:hAnsi="宋体" w:eastAsia="宋体" w:cs="宋体"/>
          <w:sz w:val="21"/>
          <w:szCs w:val="21"/>
          <w:lang w:eastAsia="zh-CN"/>
        </w:rPr>
        <w:t>采购人</w:t>
      </w:r>
      <w:r>
        <w:rPr>
          <w:rFonts w:hint="eastAsia" w:ascii="宋体" w:hAnsi="宋体" w:eastAsia="宋体" w:cs="宋体"/>
          <w:sz w:val="21"/>
          <w:szCs w:val="21"/>
        </w:rPr>
        <w:t>要求外，不作调整。</w:t>
      </w:r>
    </w:p>
    <w:p w14:paraId="328954E7">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8.</w:t>
      </w:r>
      <w:r>
        <w:rPr>
          <w:rFonts w:hint="eastAsia" w:ascii="宋体" w:hAnsi="宋体" w:eastAsia="宋体" w:cs="宋体"/>
          <w:sz w:val="21"/>
          <w:szCs w:val="21"/>
        </w:rPr>
        <w:t>因突发情况（如台风、雨雪、冰雹、霜或冻等天气或气候因素，或车辆、居民或行人等人为因素，或是其它因素，以及复合因素或不明原因的情况）导致的道路污染必须及时清除，不论这些因素是</w:t>
      </w:r>
      <w:r>
        <w:rPr>
          <w:rFonts w:hint="eastAsia" w:ascii="宋体" w:hAnsi="宋体" w:eastAsia="宋体" w:cs="宋体"/>
          <w:sz w:val="21"/>
          <w:szCs w:val="21"/>
          <w:highlight w:val="none"/>
        </w:rPr>
        <w:t>可预测或不可预测的，均已包含在投标报价中。除</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要求外，不作调整。</w:t>
      </w:r>
    </w:p>
    <w:p w14:paraId="6F6FD6EF">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费用调整（如：人工、材料、机具设备、规费、税金等费用的调整或出现新的费用），除</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额外要求增加工作量外，投标总价不作调整。</w:t>
      </w:r>
    </w:p>
    <w:p w14:paraId="55C51802">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本次招标包括建筑垃圾清运及突击劳动的费用，中标单位必须</w:t>
      </w:r>
      <w:r>
        <w:rPr>
          <w:rFonts w:hint="eastAsia" w:ascii="宋体" w:hAnsi="宋体" w:eastAsia="宋体" w:cs="宋体"/>
          <w:sz w:val="21"/>
          <w:szCs w:val="21"/>
          <w:highlight w:val="none"/>
          <w:lang w:eastAsia="zh-CN"/>
        </w:rPr>
        <w:t>无条件</w:t>
      </w:r>
      <w:r>
        <w:rPr>
          <w:rFonts w:hint="eastAsia" w:ascii="宋体" w:hAnsi="宋体" w:eastAsia="宋体" w:cs="宋体"/>
          <w:sz w:val="21"/>
          <w:szCs w:val="21"/>
          <w:highlight w:val="none"/>
        </w:rPr>
        <w:t>配合</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接受相关部门的监督及检查，并提供所需的人力和资料。</w:t>
      </w:r>
    </w:p>
    <w:p w14:paraId="279FE3C3">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采购人</w:t>
      </w:r>
      <w:r>
        <w:rPr>
          <w:rFonts w:hint="eastAsia" w:ascii="宋体" w:hAnsi="宋体" w:eastAsia="宋体" w:cs="宋体"/>
          <w:sz w:val="21"/>
          <w:szCs w:val="21"/>
        </w:rPr>
        <w:t>不接受</w:t>
      </w:r>
      <w:r>
        <w:rPr>
          <w:rFonts w:hint="eastAsia" w:ascii="宋体" w:hAnsi="宋体" w:eastAsia="宋体" w:cs="宋体"/>
          <w:sz w:val="21"/>
          <w:szCs w:val="21"/>
          <w:highlight w:val="none"/>
          <w:lang w:eastAsia="zh-CN"/>
        </w:rPr>
        <w:t>物业服务公司</w:t>
      </w:r>
      <w:r>
        <w:rPr>
          <w:rFonts w:hint="eastAsia" w:ascii="宋体" w:hAnsi="宋体" w:eastAsia="宋体" w:cs="宋体"/>
          <w:sz w:val="21"/>
          <w:szCs w:val="21"/>
          <w:highlight w:val="none"/>
        </w:rPr>
        <w:t>任何因遗漏报价而发生的费用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报价清单漏项、缺项、少报均视同投标人的让利行为</w:t>
      </w:r>
      <w:r>
        <w:rPr>
          <w:rFonts w:hint="eastAsia" w:ascii="宋体" w:hAnsi="宋体" w:eastAsia="宋体" w:cs="宋体"/>
          <w:sz w:val="21"/>
          <w:szCs w:val="21"/>
          <w:highlight w:val="none"/>
        </w:rPr>
        <w:t>。</w:t>
      </w:r>
    </w:p>
    <w:p w14:paraId="3C755935">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12.物业服务公司自行负责其招聘员工的一切工资、福</w:t>
      </w:r>
      <w:r>
        <w:rPr>
          <w:rFonts w:hint="eastAsia" w:ascii="宋体" w:hAnsi="宋体" w:eastAsia="宋体" w:cs="宋体"/>
          <w:sz w:val="21"/>
          <w:szCs w:val="21"/>
          <w:lang w:val="en-US" w:eastAsia="zh-CN"/>
        </w:rPr>
        <w:t>利、社会保险、劳保、培训、交通等人工费用，如发生工伤、疾病乃至死亡的一切责任及费用由物业服务公司全部负责。物业服务公司应严格遵守国家有关的法律、法规及行业标准，严格按照国家和常州市政府规定缴纳各种社会保险（包括养老、医疗、工伤、生育险、失业保险等）。</w:t>
      </w:r>
    </w:p>
    <w:p w14:paraId="0286319A">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highlight w:val="none"/>
        </w:rPr>
        <w:t>全部服务人员因工作原因产生的加班（含节假日加班）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应严格按国家有关法律、法规要求的标准给付员工加班薪资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此费用包含在投标报价内，由投标人自行综合考虑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因</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违反《劳动法》等法律法规而造成</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的连带责任和损失全部由</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承担。</w:t>
      </w:r>
    </w:p>
    <w:p w14:paraId="3E905BE9">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14.</w:t>
      </w:r>
      <w:r>
        <w:rPr>
          <w:rFonts w:hint="eastAsia" w:ascii="宋体" w:hAnsi="宋体" w:eastAsia="宋体" w:cs="宋体"/>
          <w:b w:val="0"/>
          <w:bCs/>
          <w:color w:val="auto"/>
          <w:sz w:val="21"/>
          <w:szCs w:val="21"/>
          <w:highlight w:val="none"/>
          <w:lang w:val="en-US" w:eastAsia="zh-CN"/>
        </w:rPr>
        <w:t>物业服务公司退场前应无条件配合采购人对项目进行交接验收工作，验收时出现的各类问题凡属于采购文件规定的在物业服务公司职责范畴内的由物业服务公司自行负责整改到位，验收合格后采购人按采购文件的要求和考核、交接情况支付考核费用，办理移交手续。</w:t>
      </w:r>
    </w:p>
    <w:p w14:paraId="379A092F">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i w:val="0"/>
          <w:iCs/>
          <w:sz w:val="21"/>
          <w:szCs w:val="21"/>
          <w:highlight w:val="none"/>
          <w:lang w:val="en-US" w:eastAsia="zh-CN" w:bidi="ar-SA"/>
        </w:rPr>
        <w:t>合同终止时（包括合同自然终止和采购人单方解除合同），物业服务公司按采购人要求向采购人移交档案资料和属采购人所有的其他资产，并办理交接手续，同时须配合接手的管理服务公司做好本项目的物业管理服务交接工作（本项目如产生过渡期，每月过渡期物业服务费用按</w:t>
      </w:r>
      <w:r>
        <w:rPr>
          <w:rFonts w:hint="eastAsia" w:ascii="宋体" w:hAnsi="宋体" w:eastAsia="宋体" w:cs="宋体"/>
          <w:b w:val="0"/>
          <w:bCs/>
          <w:i w:val="0"/>
          <w:iCs/>
          <w:sz w:val="21"/>
          <w:szCs w:val="21"/>
          <w:highlight w:val="none"/>
          <w:u w:val="single"/>
          <w:lang w:val="en-US" w:eastAsia="zh-CN" w:bidi="ar-SA"/>
        </w:rPr>
        <w:t>中标价/12个月，并按采购文件要求和考核办法进行结算</w:t>
      </w:r>
      <w:r>
        <w:rPr>
          <w:rFonts w:hint="eastAsia" w:ascii="宋体" w:hAnsi="宋体" w:eastAsia="宋体" w:cs="宋体"/>
          <w:b w:val="0"/>
          <w:bCs/>
          <w:i w:val="0"/>
          <w:iCs/>
          <w:sz w:val="21"/>
          <w:szCs w:val="21"/>
          <w:highlight w:val="none"/>
          <w:lang w:val="en-US" w:eastAsia="zh-CN" w:bidi="ar-SA"/>
        </w:rPr>
        <w:t>）</w:t>
      </w:r>
      <w:r>
        <w:rPr>
          <w:rFonts w:hint="eastAsia" w:ascii="宋体" w:hAnsi="宋体" w:eastAsia="宋体" w:cs="宋体"/>
          <w:b w:val="0"/>
          <w:bCs/>
          <w:color w:val="auto"/>
          <w:sz w:val="21"/>
          <w:szCs w:val="21"/>
          <w:highlight w:val="none"/>
          <w:lang w:val="en-US" w:eastAsia="zh-CN"/>
        </w:rPr>
        <w:t>。</w:t>
      </w:r>
    </w:p>
    <w:p w14:paraId="7990BD7C">
      <w:pPr>
        <w:keepNext w:val="0"/>
        <w:keepLines w:val="0"/>
        <w:pageBreakBefore w:val="0"/>
        <w:widowControl w:val="0"/>
        <w:kinsoku/>
        <w:overflowPunct/>
        <w:autoSpaceDE/>
        <w:autoSpaceDN/>
        <w:bidi w:val="0"/>
        <w:spacing w:line="360" w:lineRule="auto"/>
        <w:ind w:right="0"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i w:val="0"/>
          <w:iCs/>
          <w:sz w:val="21"/>
          <w:szCs w:val="21"/>
          <w:highlight w:val="none"/>
          <w:lang w:val="en-US" w:eastAsia="zh-CN" w:bidi="ar-SA"/>
        </w:rPr>
        <w:t>16.合同终止时（包括合同自然终止或采购人单方解除合同），物业服务公司未按采购人的要求向采购人移交全部档案资料和属采购人所有的其他资产，并办理交接手续，每逾期一日，向采购人支付违约金1000元。</w:t>
      </w:r>
    </w:p>
    <w:p w14:paraId="747704BA">
      <w:pPr>
        <w:keepNext w:val="0"/>
        <w:keepLines w:val="0"/>
        <w:pageBreakBefore w:val="0"/>
        <w:widowControl w:val="0"/>
        <w:kinsoku/>
        <w:overflowPunct/>
        <w:autoSpaceDE/>
        <w:autoSpaceDN/>
        <w:bidi w:val="0"/>
        <w:spacing w:line="360" w:lineRule="auto"/>
        <w:ind w:right="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保洁</w:t>
      </w:r>
      <w:r>
        <w:rPr>
          <w:rFonts w:hint="eastAsia" w:ascii="宋体" w:hAnsi="宋体" w:eastAsia="宋体" w:cs="宋体"/>
          <w:b/>
          <w:sz w:val="21"/>
          <w:szCs w:val="21"/>
          <w:highlight w:val="none"/>
        </w:rPr>
        <w:t>作业服务要求</w:t>
      </w:r>
    </w:p>
    <w:p w14:paraId="5DAA020A">
      <w:pPr>
        <w:keepNext w:val="0"/>
        <w:keepLines w:val="0"/>
        <w:pageBreakBefore w:val="0"/>
        <w:widowControl w:val="0"/>
        <w:kinsoku/>
        <w:overflowPunct/>
        <w:autoSpaceDE/>
        <w:autoSpaceDN/>
        <w:bidi w:val="0"/>
        <w:spacing w:line="360" w:lineRule="auto"/>
        <w:ind w:right="0" w:firstLine="382" w:firstLineChars="200"/>
        <w:textAlignment w:val="auto"/>
        <w:rPr>
          <w:rFonts w:hint="eastAsia" w:ascii="宋体" w:hAnsi="宋体" w:eastAsia="宋体" w:cs="宋体"/>
          <w:b/>
          <w:spacing w:val="-10"/>
          <w:sz w:val="21"/>
          <w:szCs w:val="21"/>
          <w:highlight w:val="none"/>
        </w:rPr>
      </w:pPr>
      <w:r>
        <w:rPr>
          <w:rFonts w:hint="eastAsia" w:ascii="宋体" w:hAnsi="宋体" w:eastAsia="宋体" w:cs="宋体"/>
          <w:b/>
          <w:spacing w:val="-10"/>
          <w:sz w:val="21"/>
          <w:szCs w:val="21"/>
          <w:highlight w:val="none"/>
        </w:rPr>
        <w:t>（一）人工普扫</w:t>
      </w:r>
    </w:p>
    <w:p w14:paraId="5CC5E9D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（1）范围：招标范围内。</w:t>
      </w:r>
    </w:p>
    <w:p w14:paraId="44AA4F2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（2）标准：村庄公共区域、路面、路牙、便道、行道树穴、公交车站台及隔离栅周围的地面无垃圾污物，露出道路本色；</w:t>
      </w:r>
      <w:r>
        <w:rPr>
          <w:rFonts w:hint="eastAsia" w:ascii="宋体" w:hAnsi="宋体" w:eastAsia="宋体" w:cs="宋体"/>
          <w:sz w:val="21"/>
          <w:szCs w:val="21"/>
          <w:lang w:eastAsia="zh-CN"/>
        </w:rPr>
        <w:t>公共设备设施整洁无积灰；护坡、堤岸、</w:t>
      </w:r>
      <w:r>
        <w:rPr>
          <w:rFonts w:hint="eastAsia" w:ascii="宋体" w:hAnsi="宋体" w:eastAsia="宋体" w:cs="宋体"/>
          <w:sz w:val="21"/>
          <w:szCs w:val="21"/>
        </w:rPr>
        <w:t>绿地和绿地内甬道无果皮、纸屑、塑膜、烟蒂、痰迹、包装袋等垃圾；雨天清扫保洁时应及时清理排水口沟槽，保持沟槽畅通。 </w:t>
      </w:r>
    </w:p>
    <w:p w14:paraId="3887B15B">
      <w:pPr>
        <w:keepNext w:val="0"/>
        <w:keepLines w:val="0"/>
        <w:pageBreakBefore w:val="0"/>
        <w:widowControl w:val="0"/>
        <w:kinsoku/>
        <w:overflowPunct/>
        <w:autoSpaceDE/>
        <w:autoSpaceDN/>
        <w:bidi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（二）巡回保洁</w:t>
      </w:r>
    </w:p>
    <w:p w14:paraId="71F13B2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（1）范围：详见保洁</w:t>
      </w:r>
      <w:r>
        <w:rPr>
          <w:rFonts w:hint="eastAsia" w:ascii="宋体" w:hAnsi="宋体" w:eastAsia="宋体" w:cs="宋体"/>
          <w:sz w:val="21"/>
          <w:szCs w:val="21"/>
          <w:lang w:val="en-US" w:eastAsia="zh-CN"/>
        </w:rPr>
        <w:t>服务</w:t>
      </w:r>
      <w:r>
        <w:rPr>
          <w:rFonts w:hint="eastAsia" w:ascii="宋体" w:hAnsi="宋体" w:eastAsia="宋体" w:cs="宋体"/>
          <w:sz w:val="21"/>
          <w:szCs w:val="21"/>
        </w:rPr>
        <w:t>范围一览表。</w:t>
      </w:r>
    </w:p>
    <w:p w14:paraId="2D7139B4">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要求：保洁人员必须全时段、全路段、不间断巡回保洁，统一配备美观灵活的保洁车辆以及保洁工具（大小扫帚、铁铲、簸箕、垃圾夹、铲刀、垃圾袋等）；保洁后的白色垃圾、烟头、树叶、杂物等要装袋清运，严禁焚烧、填埋。</w:t>
      </w:r>
    </w:p>
    <w:p w14:paraId="3D7E24D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（3）标准：</w:t>
      </w:r>
      <w:r>
        <w:rPr>
          <w:rFonts w:hint="eastAsia" w:ascii="宋体" w:hAnsi="宋体" w:eastAsia="宋体" w:cs="宋体"/>
          <w:sz w:val="21"/>
          <w:szCs w:val="21"/>
          <w:lang w:eastAsia="zh-CN"/>
        </w:rPr>
        <w:t>村庄公共区域、</w:t>
      </w:r>
      <w:r>
        <w:rPr>
          <w:rFonts w:hint="eastAsia" w:ascii="宋体" w:hAnsi="宋体" w:eastAsia="宋体" w:cs="宋体"/>
          <w:sz w:val="21"/>
          <w:szCs w:val="21"/>
        </w:rPr>
        <w:t>道路车行道、人行道及绿化带内、道板、路面无废弃物，果皮、纸屑、塑膜、烟蒂、痰迹等不大于3处/千平方米；路面无污（积）水；道路两侧建筑物外表面、护栏、路灯杆、广告牌等无乱张贴、乱涂写、小广告、残标等；路面、道板上等保洁范围内无杂草。</w:t>
      </w:r>
    </w:p>
    <w:p w14:paraId="02B4257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）护坡、堤岸整洁，各类水体表面无漂浮物、白色垃圾等。</w:t>
      </w:r>
    </w:p>
    <w:p w14:paraId="6A575A40">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（三）垃圾收集清运</w:t>
      </w:r>
    </w:p>
    <w:p w14:paraId="74C3B403">
      <w:pPr>
        <w:keepNext w:val="0"/>
        <w:keepLines w:val="0"/>
        <w:pageBreakBefore w:val="0"/>
        <w:widowControl w:val="0"/>
        <w:kinsoku/>
        <w:overflowPunct/>
        <w:autoSpaceDE/>
        <w:autoSpaceDN/>
        <w:bidi w:val="0"/>
        <w:snapToGrid w:val="0"/>
        <w:spacing w:line="360" w:lineRule="auto"/>
        <w:ind w:right="0"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（1）范围：</w:t>
      </w:r>
      <w:r>
        <w:rPr>
          <w:rFonts w:hint="eastAsia" w:ascii="宋体" w:hAnsi="宋体" w:eastAsia="宋体" w:cs="宋体"/>
          <w:sz w:val="21"/>
          <w:szCs w:val="21"/>
        </w:rPr>
        <w:t>详见保洁</w:t>
      </w:r>
      <w:r>
        <w:rPr>
          <w:rFonts w:hint="eastAsia" w:ascii="宋体" w:hAnsi="宋体" w:eastAsia="宋体" w:cs="宋体"/>
          <w:sz w:val="21"/>
          <w:szCs w:val="21"/>
          <w:lang w:val="en-US" w:eastAsia="zh-CN"/>
        </w:rPr>
        <w:t>服务</w:t>
      </w:r>
      <w:r>
        <w:rPr>
          <w:rFonts w:hint="eastAsia" w:ascii="宋体" w:hAnsi="宋体" w:eastAsia="宋体" w:cs="宋体"/>
          <w:sz w:val="21"/>
          <w:szCs w:val="21"/>
        </w:rPr>
        <w:t>范围一览表。</w:t>
      </w:r>
    </w:p>
    <w:p w14:paraId="74EF774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（2）要求：安排专职收运人员收集和巡回收运相结合的方式。</w:t>
      </w:r>
    </w:p>
    <w:p w14:paraId="7302191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（3）标准：做到垃圾收运日产日清；垃圾收集设施无满溢，周边无遗留垃圾；垃圾收集设施清理完毕后复位并关闭门</w:t>
      </w:r>
      <w:r>
        <w:rPr>
          <w:rFonts w:hint="eastAsia" w:ascii="宋体" w:hAnsi="宋体" w:eastAsia="宋体" w:cs="宋体"/>
          <w:sz w:val="21"/>
          <w:szCs w:val="21"/>
          <w:lang w:eastAsia="zh-CN"/>
        </w:rPr>
        <w:t>体</w:t>
      </w:r>
      <w:r>
        <w:rPr>
          <w:rFonts w:hint="eastAsia" w:ascii="宋体" w:hAnsi="宋体" w:eastAsia="宋体" w:cs="宋体"/>
          <w:sz w:val="21"/>
          <w:szCs w:val="21"/>
        </w:rPr>
        <w:t>，严禁门</w:t>
      </w:r>
      <w:r>
        <w:rPr>
          <w:rFonts w:hint="eastAsia" w:ascii="宋体" w:hAnsi="宋体" w:eastAsia="宋体" w:cs="宋体"/>
          <w:sz w:val="21"/>
          <w:szCs w:val="21"/>
          <w:lang w:eastAsia="zh-CN"/>
        </w:rPr>
        <w:t>体</w:t>
      </w:r>
      <w:r>
        <w:rPr>
          <w:rFonts w:hint="eastAsia" w:ascii="宋体" w:hAnsi="宋体" w:eastAsia="宋体" w:cs="宋体"/>
          <w:sz w:val="21"/>
          <w:szCs w:val="21"/>
        </w:rPr>
        <w:t>敞开现象；收运车辆车容整洁，遮盖行驶，无抛洒滴漏现象。</w:t>
      </w:r>
    </w:p>
    <w:p w14:paraId="3D3A8FB9">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（四）垃圾</w:t>
      </w:r>
      <w:r>
        <w:rPr>
          <w:rFonts w:hint="eastAsia" w:ascii="宋体" w:hAnsi="宋体" w:eastAsia="宋体" w:cs="宋体"/>
          <w:b/>
          <w:sz w:val="21"/>
          <w:szCs w:val="21"/>
          <w:lang w:eastAsia="zh-CN"/>
        </w:rPr>
        <w:t>桶</w:t>
      </w:r>
      <w:r>
        <w:rPr>
          <w:rFonts w:hint="eastAsia" w:ascii="宋体" w:hAnsi="宋体" w:eastAsia="宋体" w:cs="宋体"/>
          <w:b/>
          <w:sz w:val="21"/>
          <w:szCs w:val="21"/>
        </w:rPr>
        <w:t>、垃圾</w:t>
      </w:r>
      <w:r>
        <w:rPr>
          <w:rFonts w:hint="eastAsia" w:ascii="宋体" w:hAnsi="宋体" w:eastAsia="宋体" w:cs="宋体"/>
          <w:b/>
          <w:sz w:val="21"/>
          <w:szCs w:val="21"/>
          <w:lang w:eastAsia="zh-CN"/>
        </w:rPr>
        <w:t>亭</w:t>
      </w:r>
      <w:r>
        <w:rPr>
          <w:rFonts w:hint="eastAsia" w:ascii="宋体" w:hAnsi="宋体" w:eastAsia="宋体" w:cs="宋体"/>
          <w:b/>
          <w:sz w:val="21"/>
          <w:szCs w:val="21"/>
        </w:rPr>
        <w:t>等基础设施清洗维护</w:t>
      </w:r>
    </w:p>
    <w:p w14:paraId="1237D42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（1）洁净时段：每日5:30—17：00公共服务设施。</w:t>
      </w:r>
    </w:p>
    <w:p w14:paraId="2F43298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（2）要求：公司配备专职设施清洗人员；每周进行清洗，雨后天睛须及时清洗；垃圾收集桶</w:t>
      </w:r>
      <w:r>
        <w:rPr>
          <w:rFonts w:hint="eastAsia" w:ascii="宋体" w:hAnsi="宋体" w:eastAsia="宋体" w:cs="宋体"/>
          <w:sz w:val="21"/>
          <w:szCs w:val="21"/>
          <w:lang w:eastAsia="zh-CN"/>
        </w:rPr>
        <w:t>、垃圾收集亭等</w:t>
      </w:r>
      <w:r>
        <w:rPr>
          <w:rFonts w:hint="eastAsia" w:ascii="宋体" w:hAnsi="宋体" w:eastAsia="宋体" w:cs="宋体"/>
          <w:sz w:val="21"/>
          <w:szCs w:val="21"/>
        </w:rPr>
        <w:t>每周清</w:t>
      </w:r>
      <w:r>
        <w:rPr>
          <w:rFonts w:hint="eastAsia" w:ascii="宋体" w:hAnsi="宋体" w:eastAsia="宋体" w:cs="宋体"/>
          <w:sz w:val="21"/>
          <w:szCs w:val="21"/>
          <w:lang w:eastAsia="zh-CN"/>
        </w:rPr>
        <w:t>冲</w:t>
      </w:r>
      <w:r>
        <w:rPr>
          <w:rFonts w:hint="eastAsia" w:ascii="宋体" w:hAnsi="宋体" w:eastAsia="宋体" w:cs="宋体"/>
          <w:sz w:val="21"/>
          <w:szCs w:val="21"/>
        </w:rPr>
        <w:t>洗1次；设施清洗后周边地面无积水；设施清</w:t>
      </w:r>
      <w:r>
        <w:rPr>
          <w:rFonts w:hint="eastAsia" w:ascii="宋体" w:hAnsi="宋体" w:eastAsia="宋体" w:cs="宋体"/>
          <w:sz w:val="21"/>
          <w:szCs w:val="21"/>
          <w:lang w:eastAsia="zh-CN"/>
        </w:rPr>
        <w:t>冲</w:t>
      </w:r>
      <w:r>
        <w:rPr>
          <w:rFonts w:hint="eastAsia" w:ascii="宋体" w:hAnsi="宋体" w:eastAsia="宋体" w:cs="宋体"/>
          <w:sz w:val="21"/>
          <w:szCs w:val="21"/>
        </w:rPr>
        <w:t>洗时应注意安全，同时避免水花四溅影响行人和车辆。</w:t>
      </w:r>
    </w:p>
    <w:p w14:paraId="7BF031D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（3）标准：垃圾收集桶</w:t>
      </w:r>
      <w:r>
        <w:rPr>
          <w:rFonts w:hint="eastAsia" w:ascii="宋体" w:hAnsi="宋体" w:eastAsia="宋体" w:cs="宋体"/>
          <w:sz w:val="21"/>
          <w:szCs w:val="21"/>
          <w:lang w:eastAsia="zh-CN"/>
        </w:rPr>
        <w:t>、垃圾收集亭等</w:t>
      </w:r>
      <w:r>
        <w:rPr>
          <w:rFonts w:hint="eastAsia" w:ascii="宋体" w:hAnsi="宋体" w:eastAsia="宋体" w:cs="宋体"/>
          <w:sz w:val="21"/>
          <w:szCs w:val="21"/>
        </w:rPr>
        <w:t>基础设施等表面整洁无污物、无痰迹、无尘土；垃圾收集</w:t>
      </w:r>
      <w:r>
        <w:rPr>
          <w:rFonts w:hint="eastAsia" w:ascii="宋体" w:hAnsi="宋体" w:eastAsia="宋体" w:cs="宋体"/>
          <w:sz w:val="21"/>
          <w:szCs w:val="21"/>
          <w:lang w:eastAsia="zh-CN"/>
        </w:rPr>
        <w:t>桶、亭等</w:t>
      </w:r>
      <w:r>
        <w:rPr>
          <w:rFonts w:hint="eastAsia" w:ascii="宋体" w:hAnsi="宋体" w:eastAsia="宋体" w:cs="宋体"/>
          <w:sz w:val="21"/>
          <w:szCs w:val="21"/>
        </w:rPr>
        <w:t>外表面和门整洁干净，无焚烧痕迹，周边无垃圾杂物堆放。</w:t>
      </w:r>
    </w:p>
    <w:p w14:paraId="309AB5A5">
      <w:pPr>
        <w:keepNext w:val="0"/>
        <w:keepLines w:val="0"/>
        <w:pageBreakBefore w:val="0"/>
        <w:widowControl w:val="0"/>
        <w:kinsoku/>
        <w:overflowPunct/>
        <w:autoSpaceDE/>
        <w:autoSpaceDN/>
        <w:bidi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（五）作业人员和作业工具</w:t>
      </w:r>
    </w:p>
    <w:p w14:paraId="51CBBAA3">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作业人员要求：保洁公司必须按招标要求为作业人员统一配备相应的作业服装；上装须有安全反光标志和公司标志；作业人员上岗须按照规定，统一着保洁公司服装，并头戴工作帽；作业人员着装干净整齐，无破损，不得赤膊作业；上岗期间不得闲聊、串岗，休息时坐在马路边等违反劳动纪律的情形；</w:t>
      </w:r>
    </w:p>
    <w:p w14:paraId="6EA55395">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（2）作业工具要求：保洁公司必须按招标要求为作业人员统一配齐工作所需的工具；作业车辆要统一款式、颜色、标志；作业车辆要进行统一编号管理；作业车辆要干净整洁，定期维护，每天清洗。</w:t>
      </w:r>
    </w:p>
    <w:p w14:paraId="344132B9">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（3）明确说明工作人员数量、工作内容和标准等，在保障完成任务的前提下体现合理性，提供项目配置人员表、培训计划及内容、上岗标准等，表格自制。</w:t>
      </w:r>
    </w:p>
    <w:p w14:paraId="3F5FECD1">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（4）所有服务人员须身体健康，年龄在60周岁以下。</w:t>
      </w:r>
    </w:p>
    <w:p w14:paraId="355BB3AD">
      <w:pPr>
        <w:keepNext w:val="0"/>
        <w:keepLines w:val="0"/>
        <w:pageBreakBefore w:val="0"/>
        <w:widowControl w:val="0"/>
        <w:kinsoku/>
        <w:overflowPunct/>
        <w:autoSpaceDE/>
        <w:autoSpaceDN/>
        <w:bidi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（5）人员必须相对固定，避免经常更换。</w:t>
      </w:r>
    </w:p>
    <w:p w14:paraId="21E4C16A">
      <w:pPr>
        <w:keepNext w:val="0"/>
        <w:keepLines w:val="0"/>
        <w:pageBreakBefore w:val="0"/>
        <w:widowControl w:val="0"/>
        <w:kinsoku/>
        <w:overflowPunct/>
        <w:autoSpaceDE/>
        <w:autoSpaceDN/>
        <w:bidi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（六）安全文明作业</w:t>
      </w:r>
    </w:p>
    <w:p w14:paraId="5C85A725">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要求：公司必须坚持对作业人员进行每月1次安全教育；作业车辆须摆放整齐，停车须紧靠侧石，严禁在路口等不安全或影响交通的地方停放；购置意外伤害险，做好作业人员安全风险规避工作；做好作业时安全突发事件的应急处置和保障措施。</w:t>
      </w:r>
    </w:p>
    <w:p w14:paraId="2F338E81">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文明要求：公司必须定期对作业人员进行文明作业教育，树立和维护环卫行业整体形象；作业人员工作时遇乱吐、乱扔、乱倒等不文明行为，应以文明、礼貌用语提醒劝阻；应尽量避免与行人、商户及居民产生矛盾，有问题立即上报，严禁使用过激语言与行为，防止激化矛盾。</w:t>
      </w:r>
    </w:p>
    <w:p w14:paraId="3E27D3D2">
      <w:pPr>
        <w:keepNext w:val="0"/>
        <w:keepLines w:val="0"/>
        <w:pageBreakBefore w:val="0"/>
        <w:widowControl w:val="0"/>
        <w:kinsoku/>
        <w:overflowPunct/>
        <w:autoSpaceDE/>
        <w:autoSpaceDN/>
        <w:bidi w:val="0"/>
        <w:spacing w:line="360" w:lineRule="auto"/>
        <w:ind w:right="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（七）其他保洁要求</w:t>
      </w:r>
    </w:p>
    <w:p w14:paraId="012B974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（1）按规定的作息时间上下班，不迟到、不早退，不旷工，作业期间按标准穿着环卫标志服，严禁串岗、离岗、干私事。</w:t>
      </w:r>
    </w:p>
    <w:p w14:paraId="669FD3E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（2）在规定的作业时间内，第一次全面清扫作业按时完成。</w:t>
      </w:r>
    </w:p>
    <w:p w14:paraId="5E603BD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（3）道路、广场、游园等做到不漏扫、不漏堆、路牙无积尘、路面无积水，无碎砖块、无杂草无明显漂浮物，窨井泉眼畅通。</w:t>
      </w:r>
    </w:p>
    <w:p w14:paraId="4C57DEA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（4）在作业时间内应循环保洁、保证绿化带、花台、绿地、广场、人行道、路面、边沟下水道口、树穴等的整洁、卫生（包括及时清理零星建筑垃圾以及堆放的垃圾类杂物）。</w:t>
      </w:r>
    </w:p>
    <w:p w14:paraId="31940A82">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（5）在作业时间内应循环保洁</w:t>
      </w:r>
      <w:r>
        <w:rPr>
          <w:rFonts w:hint="eastAsia" w:ascii="宋体" w:hAnsi="宋体" w:eastAsia="宋体" w:cs="宋体"/>
          <w:sz w:val="21"/>
          <w:szCs w:val="21"/>
          <w:lang w:eastAsia="zh-CN"/>
        </w:rPr>
        <w:t>，</w:t>
      </w:r>
      <w:r>
        <w:rPr>
          <w:rFonts w:hint="eastAsia" w:ascii="宋体" w:hAnsi="宋体" w:eastAsia="宋体" w:cs="宋体"/>
          <w:sz w:val="21"/>
          <w:szCs w:val="21"/>
        </w:rPr>
        <w:t>保证绿化带、花台、绿地、广场、人行道、路面、边沟下水道口、树穴</w:t>
      </w:r>
      <w:r>
        <w:rPr>
          <w:rFonts w:hint="eastAsia" w:ascii="宋体" w:hAnsi="宋体" w:eastAsia="宋体" w:cs="宋体"/>
          <w:sz w:val="21"/>
          <w:szCs w:val="21"/>
          <w:lang w:eastAsia="zh-CN"/>
        </w:rPr>
        <w:t>、公共设备设施</w:t>
      </w:r>
      <w:r>
        <w:rPr>
          <w:rFonts w:hint="eastAsia" w:ascii="宋体" w:hAnsi="宋体" w:eastAsia="宋体" w:cs="宋体"/>
          <w:sz w:val="21"/>
          <w:szCs w:val="21"/>
        </w:rPr>
        <w:t>等的整洁、卫生</w:t>
      </w:r>
      <w:r>
        <w:rPr>
          <w:rFonts w:hint="eastAsia" w:ascii="宋体" w:hAnsi="宋体" w:eastAsia="宋体" w:cs="宋体"/>
          <w:sz w:val="21"/>
          <w:szCs w:val="21"/>
          <w:lang w:eastAsia="zh-CN"/>
        </w:rPr>
        <w:t>，</w:t>
      </w:r>
      <w:r>
        <w:rPr>
          <w:rFonts w:hint="eastAsia" w:ascii="宋体" w:hAnsi="宋体" w:eastAsia="宋体" w:cs="宋体"/>
          <w:sz w:val="21"/>
          <w:szCs w:val="21"/>
        </w:rPr>
        <w:t>垃圾按时收集，垃圾容器周边无暴露垃圾</w:t>
      </w:r>
      <w:r>
        <w:rPr>
          <w:rFonts w:hint="eastAsia" w:ascii="宋体" w:hAnsi="宋体" w:eastAsia="宋体" w:cs="宋体"/>
          <w:sz w:val="21"/>
          <w:szCs w:val="21"/>
          <w:lang w:eastAsia="zh-CN"/>
        </w:rPr>
        <w:t>，</w:t>
      </w:r>
      <w:r>
        <w:rPr>
          <w:rFonts w:hint="eastAsia" w:ascii="宋体" w:hAnsi="宋体" w:eastAsia="宋体" w:cs="宋体"/>
          <w:sz w:val="21"/>
          <w:szCs w:val="21"/>
        </w:rPr>
        <w:t>垃圾容器无油污、地面无污水，</w:t>
      </w:r>
      <w:r>
        <w:rPr>
          <w:rFonts w:hint="eastAsia" w:ascii="宋体" w:hAnsi="宋体" w:eastAsia="宋体" w:cs="宋体"/>
          <w:sz w:val="21"/>
          <w:szCs w:val="21"/>
          <w:lang w:eastAsia="zh-CN"/>
        </w:rPr>
        <w:t>垃圾</w:t>
      </w:r>
      <w:r>
        <w:rPr>
          <w:rFonts w:hint="eastAsia" w:ascii="宋体" w:hAnsi="宋体" w:eastAsia="宋体" w:cs="宋体"/>
          <w:sz w:val="21"/>
          <w:szCs w:val="21"/>
        </w:rPr>
        <w:t>保持日产日清，</w:t>
      </w:r>
      <w:r>
        <w:rPr>
          <w:rFonts w:hint="eastAsia" w:ascii="宋体" w:hAnsi="宋体" w:eastAsia="宋体" w:cs="宋体"/>
          <w:sz w:val="21"/>
          <w:szCs w:val="21"/>
          <w:lang w:eastAsia="zh-CN"/>
        </w:rPr>
        <w:t>垃圾运输</w:t>
      </w:r>
      <w:r>
        <w:rPr>
          <w:rFonts w:hint="eastAsia" w:ascii="宋体" w:hAnsi="宋体" w:eastAsia="宋体" w:cs="宋体"/>
          <w:sz w:val="21"/>
          <w:szCs w:val="21"/>
        </w:rPr>
        <w:t>无抛、撒、滴、漏现象，收集现场保持整洁，分类果壳箱及时套装垃圾袋。垃圾送往</w:t>
      </w:r>
      <w:r>
        <w:rPr>
          <w:rFonts w:hint="eastAsia" w:ascii="宋体" w:hAnsi="宋体" w:eastAsia="宋体" w:cs="宋体"/>
          <w:sz w:val="21"/>
          <w:szCs w:val="21"/>
          <w:lang w:eastAsia="zh-CN"/>
        </w:rPr>
        <w:t>垃圾中转站</w:t>
      </w:r>
      <w:r>
        <w:rPr>
          <w:rFonts w:hint="eastAsia" w:ascii="宋体" w:hAnsi="宋体" w:eastAsia="宋体" w:cs="宋体"/>
          <w:sz w:val="21"/>
          <w:szCs w:val="21"/>
        </w:rPr>
        <w:t>，不乱倒、乱卸，不焚烧树叶和垃圾。</w:t>
      </w:r>
    </w:p>
    <w:p w14:paraId="0B7DBB4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保洁车辆</w:t>
      </w:r>
      <w:r>
        <w:rPr>
          <w:rFonts w:hint="eastAsia" w:ascii="宋体" w:hAnsi="宋体" w:eastAsia="宋体" w:cs="宋体"/>
          <w:sz w:val="21"/>
          <w:szCs w:val="21"/>
        </w:rPr>
        <w:t>车容整洁，车体无污物</w:t>
      </w:r>
      <w:r>
        <w:rPr>
          <w:rFonts w:hint="eastAsia" w:ascii="宋体" w:hAnsi="宋体" w:eastAsia="宋体" w:cs="宋体"/>
          <w:sz w:val="21"/>
          <w:szCs w:val="21"/>
          <w:lang w:eastAsia="zh-CN"/>
        </w:rPr>
        <w:t>、</w:t>
      </w:r>
      <w:r>
        <w:rPr>
          <w:rFonts w:hint="eastAsia" w:ascii="宋体" w:hAnsi="宋体" w:eastAsia="宋体" w:cs="宋体"/>
          <w:sz w:val="21"/>
          <w:szCs w:val="21"/>
        </w:rPr>
        <w:t>灰垢、披挂。</w:t>
      </w:r>
    </w:p>
    <w:p w14:paraId="78D0158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（7）垃圾收集车在工作时间内必须开启警示灯。</w:t>
      </w:r>
    </w:p>
    <w:p w14:paraId="4DA78C8B">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（8）垃圾桶</w:t>
      </w:r>
      <w:r>
        <w:rPr>
          <w:rFonts w:hint="eastAsia" w:ascii="宋体" w:hAnsi="宋体" w:eastAsia="宋体" w:cs="宋体"/>
          <w:sz w:val="21"/>
          <w:szCs w:val="21"/>
          <w:lang w:eastAsia="zh-CN"/>
        </w:rPr>
        <w:t>、亭</w:t>
      </w:r>
      <w:r>
        <w:rPr>
          <w:rFonts w:hint="eastAsia" w:ascii="宋体" w:hAnsi="宋体" w:eastAsia="宋体" w:cs="宋体"/>
          <w:sz w:val="21"/>
          <w:szCs w:val="21"/>
        </w:rPr>
        <w:t>要求完好见脏就擦，保持清洁，按要求消杀灭蝇，如有损坏及时修理</w:t>
      </w:r>
      <w:r>
        <w:rPr>
          <w:rFonts w:hint="eastAsia" w:ascii="宋体" w:hAnsi="宋体" w:eastAsia="宋体" w:cs="宋体"/>
          <w:sz w:val="21"/>
          <w:szCs w:val="21"/>
          <w:lang w:eastAsia="zh-CN"/>
        </w:rPr>
        <w:t>或补充</w:t>
      </w:r>
      <w:r>
        <w:rPr>
          <w:rFonts w:hint="eastAsia" w:ascii="宋体" w:hAnsi="宋体" w:eastAsia="宋体" w:cs="宋体"/>
          <w:sz w:val="21"/>
          <w:szCs w:val="21"/>
        </w:rPr>
        <w:t>。</w:t>
      </w:r>
    </w:p>
    <w:p w14:paraId="3D8A874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（9）车辆按要求统一朝向，统一进线，统一种类摆放，工作人员需挂牌上岗。</w:t>
      </w:r>
    </w:p>
    <w:p w14:paraId="6D101D7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对招标单位检查中发现的问题，根据整改通知的要求，逾期未整改或整改不到位的，每次加倍扣分（如遇特殊情况不能及时整改的，须在一个工作日之内上报分管领导并解释合理原因）。对整改后反复出现同样问题的，则不再发整改通知。</w:t>
      </w:r>
    </w:p>
    <w:p w14:paraId="4622373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（11）在作业时，</w:t>
      </w:r>
      <w:r>
        <w:rPr>
          <w:rFonts w:hint="eastAsia" w:ascii="宋体" w:hAnsi="宋体" w:eastAsia="宋体" w:cs="宋体"/>
          <w:sz w:val="21"/>
          <w:szCs w:val="21"/>
          <w:lang w:eastAsia="zh-CN"/>
        </w:rPr>
        <w:t>不允许</w:t>
      </w:r>
      <w:r>
        <w:rPr>
          <w:rFonts w:hint="eastAsia" w:ascii="宋体" w:hAnsi="宋体" w:eastAsia="宋体" w:cs="宋体"/>
          <w:sz w:val="21"/>
          <w:szCs w:val="21"/>
        </w:rPr>
        <w:t>出现二次污染</w:t>
      </w:r>
      <w:r>
        <w:rPr>
          <w:rFonts w:hint="eastAsia" w:ascii="宋体" w:hAnsi="宋体" w:eastAsia="宋体" w:cs="宋体"/>
          <w:sz w:val="21"/>
          <w:szCs w:val="21"/>
          <w:lang w:eastAsia="zh-CN"/>
        </w:rPr>
        <w:t>。</w:t>
      </w:r>
    </w:p>
    <w:p w14:paraId="4C43253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（12）本部门所管辖区域的道路和绿化带，牛皮癣必须及时上报考核办。</w:t>
      </w:r>
    </w:p>
    <w:p w14:paraId="1C897F5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（13）按时完成各种台账，信息及相关资料的收集和上报任务。</w:t>
      </w:r>
    </w:p>
    <w:p w14:paraId="4E023A9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（14）在工作时间及工作日严禁饮酒。</w:t>
      </w:r>
    </w:p>
    <w:p w14:paraId="21F6398D">
      <w:pPr>
        <w:keepNext w:val="0"/>
        <w:keepLines w:val="0"/>
        <w:pageBreakBefore w:val="0"/>
        <w:widowControl w:val="0"/>
        <w:kinsoku/>
        <w:overflowPunct/>
        <w:autoSpaceDE/>
        <w:autoSpaceDN/>
        <w:bidi w:val="0"/>
        <w:adjustRightInd w:val="0"/>
        <w:snapToGrid w:val="0"/>
        <w:spacing w:line="360" w:lineRule="auto"/>
        <w:ind w:right="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三、东胜路养护标准</w:t>
      </w:r>
    </w:p>
    <w:p w14:paraId="6D981B37">
      <w:pPr>
        <w:keepNext w:val="0"/>
        <w:keepLines w:val="0"/>
        <w:pageBreakBefore w:val="0"/>
        <w:widowControl w:val="0"/>
        <w:kinsoku/>
        <w:overflowPunct/>
        <w:autoSpaceDE/>
        <w:autoSpaceDN/>
        <w:bidi w:val="0"/>
        <w:spacing w:line="360" w:lineRule="auto"/>
        <w:ind w:right="0" w:firstLine="420" w:firstLineChars="200"/>
        <w:jc w:val="left"/>
        <w:textAlignment w:val="auto"/>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公路、桥涵及附属设施的日常巡查、路产保护、保洁和养护维修工作；绿化带除草、修剪、施肥、病虫害防治、刷白、移植、补植和灾害应急处置等工作；公路养护应急管理保障，确保恶劣天气等特殊情况下公路的安全畅通。</w:t>
      </w:r>
    </w:p>
    <w:p w14:paraId="367D6DD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2）开展的各项养护管理工作，必须符合《农村公路条例》《公路养护技术标准》《公路路政管理技术标准》《常州市金坛区交通道路与公路绿化养护巡查管理考评办法》和《金坛区绿地养护分级管理质量标准》等相关法律法规及上级最新文件要求。</w:t>
      </w:r>
    </w:p>
    <w:p w14:paraId="56D96B6A">
      <w:pPr>
        <w:keepNext w:val="0"/>
        <w:keepLines w:val="0"/>
        <w:pageBreakBefore w:val="0"/>
        <w:widowControl w:val="0"/>
        <w:kinsoku/>
        <w:overflowPunct/>
        <w:autoSpaceDE/>
        <w:autoSpaceDN/>
        <w:bidi w:val="0"/>
        <w:adjustRightInd w:val="0"/>
        <w:snapToGrid w:val="0"/>
        <w:spacing w:line="360" w:lineRule="auto"/>
        <w:ind w:right="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eastAsia="zh-CN"/>
        </w:rPr>
        <w:t>农村小型水利工程长效管护</w:t>
      </w:r>
      <w:r>
        <w:rPr>
          <w:rFonts w:hint="eastAsia" w:ascii="宋体" w:hAnsi="宋体" w:eastAsia="宋体" w:cs="宋体"/>
          <w:b/>
          <w:bCs/>
          <w:sz w:val="21"/>
          <w:szCs w:val="21"/>
        </w:rPr>
        <w:t>作业服务</w:t>
      </w:r>
      <w:r>
        <w:rPr>
          <w:rFonts w:hint="eastAsia" w:ascii="宋体" w:hAnsi="宋体" w:eastAsia="宋体" w:cs="宋体"/>
          <w:b/>
          <w:bCs/>
          <w:sz w:val="21"/>
          <w:szCs w:val="21"/>
          <w:lang w:eastAsia="zh-CN"/>
        </w:rPr>
        <w:t>标准</w:t>
      </w:r>
    </w:p>
    <w:p w14:paraId="3B1B357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金坛区</w:t>
      </w:r>
      <w:r>
        <w:rPr>
          <w:rFonts w:hint="eastAsia" w:ascii="宋体" w:hAnsi="宋体" w:eastAsia="宋体" w:cs="宋体"/>
          <w:sz w:val="21"/>
          <w:szCs w:val="21"/>
          <w:lang w:val="en-US" w:eastAsia="zh-CN"/>
        </w:rPr>
        <w:t>指前镇芦溪村行政村范围内河道（含圩堤）长效管护标准：</w:t>
      </w:r>
    </w:p>
    <w:p w14:paraId="6248301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（1）河面干净，无有害水生植物、无漂浮物。</w:t>
      </w:r>
    </w:p>
    <w:p w14:paraId="005D471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（2）无沉船和废弃船只；无网簖；无水面养殖。</w:t>
      </w:r>
    </w:p>
    <w:p w14:paraId="44EA40D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（3）河水洁净，无黑臭。</w:t>
      </w:r>
    </w:p>
    <w:p w14:paraId="0109C9D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（4）无工业污水、有毒有害物质、禽畜粪便直排入河。</w:t>
      </w:r>
    </w:p>
    <w:p w14:paraId="7877668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（5）河坡、堤防整洁，无生活生产垃圾、建筑垃圾及其他杂物堆放。</w:t>
      </w:r>
    </w:p>
    <w:p w14:paraId="124E50D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（6）河坡、堤防无乱搭建、禽畜养殖。</w:t>
      </w:r>
    </w:p>
    <w:p w14:paraId="4BF8EBF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（7）河坡、堤防无破损或坍塌、无明显水土流失现象。</w:t>
      </w:r>
    </w:p>
    <w:p w14:paraId="62C1169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（8）无乱挖、乱种、乱垦。</w:t>
      </w:r>
    </w:p>
    <w:p w14:paraId="12247B7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（9）岸坡景观效果好，绿化定期养护，无高杆杂草丛生。</w:t>
      </w:r>
    </w:p>
    <w:p w14:paraId="5BF62A3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（10）行水通畅，无阻水高杆植物，无阻水淤塞，无挡水围堰、坝埂。</w:t>
      </w:r>
    </w:p>
    <w:p w14:paraId="0EB2C10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（11）无乱占河面、乱挖、乱填。</w:t>
      </w:r>
    </w:p>
    <w:p w14:paraId="1FF7BB9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（12）有完好管护公示牌，接受群众监督。</w:t>
      </w:r>
    </w:p>
    <w:p w14:paraId="205E7B05">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（13）其他金坛区河道（含圩堤）长效管护项目等。</w:t>
      </w:r>
    </w:p>
    <w:p w14:paraId="762F35C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金坛区</w:t>
      </w:r>
      <w:r>
        <w:rPr>
          <w:rFonts w:hint="eastAsia" w:ascii="宋体" w:hAnsi="宋体" w:eastAsia="宋体" w:cs="宋体"/>
          <w:color w:val="auto"/>
          <w:sz w:val="21"/>
          <w:szCs w:val="21"/>
          <w:lang w:val="en-US" w:eastAsia="zh-CN"/>
        </w:rPr>
        <w:t>指前镇</w:t>
      </w:r>
      <w:r>
        <w:rPr>
          <w:rFonts w:hint="eastAsia" w:ascii="宋体" w:hAnsi="宋体" w:eastAsia="宋体" w:cs="宋体"/>
          <w:color w:val="auto"/>
          <w:sz w:val="21"/>
          <w:szCs w:val="21"/>
        </w:rPr>
        <w:t>村庄河塘长效管护</w:t>
      </w:r>
      <w:r>
        <w:rPr>
          <w:rFonts w:hint="eastAsia" w:ascii="宋体" w:hAnsi="宋体" w:eastAsia="宋体" w:cs="宋体"/>
          <w:color w:val="auto"/>
          <w:sz w:val="21"/>
          <w:szCs w:val="21"/>
          <w:lang w:val="en-US" w:eastAsia="zh-CN"/>
        </w:rPr>
        <w:t>标准：</w:t>
      </w:r>
    </w:p>
    <w:p w14:paraId="5606A0F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（1）水面干净，无有害水生植物、无漂浮物。</w:t>
      </w:r>
    </w:p>
    <w:p w14:paraId="588DE52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（2）无沉船和废弃船只；无网簖；无水面养殖。</w:t>
      </w:r>
    </w:p>
    <w:p w14:paraId="0FA21A0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（3）水体干净，无黑臭。</w:t>
      </w:r>
    </w:p>
    <w:p w14:paraId="712F0D9B">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（4）无工业污水、有毒有害物质、禽畜粪便直排现象。</w:t>
      </w:r>
    </w:p>
    <w:p w14:paraId="02DA270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（5）岸坡整洁，无生活生产垃圾、建筑垃圾及其他杂物堆放。</w:t>
      </w:r>
    </w:p>
    <w:p w14:paraId="4A021C0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（6）岸坡无乱搭建、禽畜养殖。</w:t>
      </w:r>
    </w:p>
    <w:p w14:paraId="4F38657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（7）有完好管护公示牌，接受群众监督。</w:t>
      </w:r>
    </w:p>
    <w:p w14:paraId="0ABDA6D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（8）其他金坛区村庄河塘长效管护项目等。</w:t>
      </w:r>
    </w:p>
    <w:p w14:paraId="77E7624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金坛区</w:t>
      </w:r>
      <w:r>
        <w:rPr>
          <w:rFonts w:hint="eastAsia" w:ascii="宋体" w:hAnsi="宋体" w:eastAsia="宋体" w:cs="宋体"/>
          <w:color w:val="auto"/>
          <w:sz w:val="21"/>
          <w:szCs w:val="21"/>
          <w:lang w:val="en-US" w:eastAsia="zh-CN"/>
        </w:rPr>
        <w:t>指前镇</w:t>
      </w:r>
      <w:r>
        <w:rPr>
          <w:rFonts w:hint="eastAsia" w:ascii="宋体" w:hAnsi="宋体" w:eastAsia="宋体" w:cs="宋体"/>
          <w:color w:val="auto"/>
          <w:sz w:val="21"/>
          <w:szCs w:val="21"/>
        </w:rPr>
        <w:t>小型灌区长效管护</w:t>
      </w:r>
      <w:r>
        <w:rPr>
          <w:rFonts w:hint="eastAsia" w:ascii="宋体" w:hAnsi="宋体" w:eastAsia="宋体" w:cs="宋体"/>
          <w:color w:val="auto"/>
          <w:sz w:val="21"/>
          <w:szCs w:val="21"/>
          <w:lang w:val="en-US" w:eastAsia="zh-CN"/>
        </w:rPr>
        <w:t>标准：</w:t>
      </w:r>
    </w:p>
    <w:p w14:paraId="12BBF66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各项运行管理制度齐全上墙。</w:t>
      </w:r>
    </w:p>
    <w:p w14:paraId="67B41A5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）运行维护台账准确、详实。</w:t>
      </w:r>
    </w:p>
    <w:p w14:paraId="778372C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）安全制度上墙、责任人明确。</w:t>
      </w:r>
    </w:p>
    <w:p w14:paraId="07A1018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）安全措施到位。</w:t>
      </w:r>
    </w:p>
    <w:p w14:paraId="6FB3D20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）站房外观干净，门窗齐全。</w:t>
      </w:r>
    </w:p>
    <w:p w14:paraId="7879F55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）站房周边环境卫生整洁。</w:t>
      </w:r>
    </w:p>
    <w:p w14:paraId="77EB267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）室内环境整洁，机电与生活区分开，无私拉乱接。</w:t>
      </w:r>
    </w:p>
    <w:p w14:paraId="321A3B0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）配电设施完好，运行正常，柜内线路整齐、无蛛网、无尘土。</w:t>
      </w:r>
    </w:p>
    <w:p w14:paraId="2019274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）进、出水口10m范围内无垃圾，无大量漂浮物，水葫芦等有害水生植物。</w:t>
      </w:r>
    </w:p>
    <w:p w14:paraId="48D1BC4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沟渠</w:t>
      </w:r>
      <w:r>
        <w:rPr>
          <w:rFonts w:hint="eastAsia" w:ascii="宋体" w:hAnsi="宋体" w:eastAsia="宋体" w:cs="宋体"/>
          <w:color w:val="auto"/>
          <w:sz w:val="21"/>
          <w:szCs w:val="21"/>
          <w:lang w:eastAsia="zh-CN"/>
        </w:rPr>
        <w:t>无高杆植被、杂物，无淤积。</w:t>
      </w:r>
    </w:p>
    <w:p w14:paraId="44AF5C0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）沟渠工况良好，两侧无种植。</w:t>
      </w:r>
    </w:p>
    <w:p w14:paraId="7239B0A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沟渠</w:t>
      </w:r>
      <w:r>
        <w:rPr>
          <w:rFonts w:hint="eastAsia" w:ascii="宋体" w:hAnsi="宋体" w:eastAsia="宋体" w:cs="宋体"/>
          <w:color w:val="auto"/>
          <w:sz w:val="21"/>
          <w:szCs w:val="21"/>
          <w:lang w:eastAsia="zh-CN"/>
        </w:rPr>
        <w:t>配套齐全、无缺损，配套设施正常运行。</w:t>
      </w:r>
    </w:p>
    <w:p w14:paraId="7F41FA4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lang w:eastAsia="zh-CN"/>
        </w:rPr>
        <w:t>金坛区小型灌区长效管护</w:t>
      </w:r>
      <w:r>
        <w:rPr>
          <w:rFonts w:hint="eastAsia" w:ascii="宋体" w:hAnsi="宋体" w:eastAsia="宋体" w:cs="宋体"/>
          <w:color w:val="auto"/>
          <w:sz w:val="21"/>
          <w:szCs w:val="21"/>
          <w:lang w:val="en-US" w:eastAsia="zh-CN"/>
        </w:rPr>
        <w:t>项目等。</w:t>
      </w:r>
    </w:p>
    <w:p w14:paraId="14498F1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金坛区</w:t>
      </w:r>
      <w:r>
        <w:rPr>
          <w:rFonts w:hint="eastAsia" w:ascii="宋体" w:hAnsi="宋体" w:eastAsia="宋体" w:cs="宋体"/>
          <w:color w:val="auto"/>
          <w:sz w:val="21"/>
          <w:szCs w:val="21"/>
          <w:lang w:val="en-US" w:eastAsia="zh-CN"/>
        </w:rPr>
        <w:t>指前镇</w:t>
      </w:r>
      <w:r>
        <w:rPr>
          <w:rFonts w:hint="eastAsia" w:ascii="宋体" w:hAnsi="宋体" w:eastAsia="宋体" w:cs="宋体"/>
          <w:color w:val="auto"/>
          <w:sz w:val="21"/>
          <w:szCs w:val="21"/>
        </w:rPr>
        <w:t>排涝闸站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含水闸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长效管护现场</w:t>
      </w:r>
      <w:r>
        <w:rPr>
          <w:rFonts w:hint="eastAsia" w:ascii="宋体" w:hAnsi="宋体" w:eastAsia="宋体" w:cs="宋体"/>
          <w:color w:val="auto"/>
          <w:sz w:val="21"/>
          <w:szCs w:val="21"/>
          <w:lang w:val="en-US" w:eastAsia="zh-CN"/>
        </w:rPr>
        <w:t>标准：</w:t>
      </w:r>
    </w:p>
    <w:p w14:paraId="7B72DC2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各项运行管理制度齐全上墙。</w:t>
      </w:r>
    </w:p>
    <w:p w14:paraId="2B54DF4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运行维护台账准确、详实。</w:t>
      </w:r>
    </w:p>
    <w:p w14:paraId="28ADBAF0">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各类标识标牌张贴到位。</w:t>
      </w:r>
    </w:p>
    <w:p w14:paraId="504C8C7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安全制度上墙、责任人明确。</w:t>
      </w:r>
    </w:p>
    <w:p w14:paraId="51EBF68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安全措施到位。</w:t>
      </w:r>
    </w:p>
    <w:p w14:paraId="38F09011">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站房外观干净，门窗齐全。</w:t>
      </w:r>
    </w:p>
    <w:p w14:paraId="4CCB699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站房周边环境卫生整洁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无杂物堆放、无种植、无杂草丛生</w:t>
      </w:r>
      <w:r>
        <w:rPr>
          <w:rFonts w:hint="eastAsia" w:ascii="宋体" w:hAnsi="宋体" w:eastAsia="宋体" w:cs="宋体"/>
          <w:color w:val="auto"/>
          <w:sz w:val="21"/>
          <w:szCs w:val="21"/>
        </w:rPr>
        <w:t>。</w:t>
      </w:r>
    </w:p>
    <w:p w14:paraId="1C86B641">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室内环境整洁，机电与生活区分开，无私拉乱接。</w:t>
      </w:r>
    </w:p>
    <w:p w14:paraId="438B1974">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配电设施完好，运行正常，柜内线路整齐、无蛛网、无尘土。</w:t>
      </w:r>
    </w:p>
    <w:p w14:paraId="1ACD5E6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进、出水口10m范围内无垃圾，无大量无漂浮物，水葫芦等水生植物。</w:t>
      </w:r>
    </w:p>
    <w:p w14:paraId="745A999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有完好管护公示牌，接受群众监督。</w:t>
      </w:r>
    </w:p>
    <w:p w14:paraId="7217E0D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站房不得用于随意租赁或用作其他用途。</w:t>
      </w:r>
    </w:p>
    <w:p w14:paraId="5304A165">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金坛区排涝闸站长效管护</w:t>
      </w:r>
      <w:r>
        <w:rPr>
          <w:rFonts w:hint="eastAsia" w:ascii="宋体" w:hAnsi="宋体" w:eastAsia="宋体" w:cs="宋体"/>
          <w:color w:val="auto"/>
          <w:sz w:val="21"/>
          <w:szCs w:val="21"/>
          <w:lang w:val="en-US" w:eastAsia="zh-CN"/>
        </w:rPr>
        <w:t>项目等。</w:t>
      </w:r>
    </w:p>
    <w:p w14:paraId="053A4788">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lang w:eastAsia="zh-CN"/>
        </w:rPr>
        <w:t>、绿化养护</w:t>
      </w:r>
      <w:r>
        <w:rPr>
          <w:rFonts w:hint="eastAsia" w:ascii="宋体" w:hAnsi="宋体" w:eastAsia="宋体" w:cs="宋体"/>
          <w:b/>
          <w:color w:val="auto"/>
          <w:sz w:val="21"/>
          <w:szCs w:val="21"/>
          <w:highlight w:val="none"/>
        </w:rPr>
        <w:t>作业服务</w:t>
      </w:r>
      <w:r>
        <w:rPr>
          <w:rFonts w:hint="eastAsia" w:ascii="宋体" w:hAnsi="宋体" w:eastAsia="宋体" w:cs="宋体"/>
          <w:b/>
          <w:color w:val="auto"/>
          <w:sz w:val="21"/>
          <w:szCs w:val="21"/>
          <w:highlight w:val="none"/>
          <w:lang w:eastAsia="zh-CN"/>
        </w:rPr>
        <w:t>标准</w:t>
      </w:r>
    </w:p>
    <w:p w14:paraId="3E9B2B3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绿化带</w:t>
      </w:r>
      <w:r>
        <w:rPr>
          <w:rFonts w:hint="eastAsia" w:ascii="宋体" w:hAnsi="宋体" w:eastAsia="宋体" w:cs="宋体"/>
          <w:color w:val="auto"/>
          <w:sz w:val="21"/>
          <w:szCs w:val="21"/>
        </w:rPr>
        <w:t>年除杂草4遍以上，杂草面积不大于8％，整块草坪无明显杂草</w:t>
      </w:r>
      <w:r>
        <w:rPr>
          <w:rFonts w:hint="eastAsia" w:ascii="宋体" w:hAnsi="宋体" w:eastAsia="宋体" w:cs="宋体"/>
          <w:color w:val="auto"/>
          <w:sz w:val="21"/>
          <w:szCs w:val="21"/>
          <w:lang w:eastAsia="zh-CN"/>
        </w:rPr>
        <w:t>。</w:t>
      </w:r>
    </w:p>
    <w:p w14:paraId="5E224FE1">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）草坪保持平整，草高不超过10cm</w:t>
      </w:r>
      <w:r>
        <w:rPr>
          <w:rFonts w:hint="eastAsia" w:ascii="宋体" w:hAnsi="宋体" w:eastAsia="宋体" w:cs="宋体"/>
          <w:color w:val="auto"/>
          <w:sz w:val="21"/>
          <w:szCs w:val="21"/>
          <w:lang w:eastAsia="zh-CN"/>
        </w:rPr>
        <w:t>，原</w:t>
      </w:r>
      <w:r>
        <w:rPr>
          <w:rFonts w:hint="eastAsia" w:ascii="宋体" w:hAnsi="宋体" w:eastAsia="宋体" w:cs="宋体"/>
          <w:color w:val="auto"/>
          <w:sz w:val="21"/>
          <w:szCs w:val="21"/>
        </w:rPr>
        <w:t>草坪保存率85％以上。</w:t>
      </w:r>
    </w:p>
    <w:p w14:paraId="684B7A82">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适时切边整理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做到表面圆整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灌木每年整形修剪2次以上；绿篱、球每年修剪2次以上；地被、攀援植物每年修剪、整理1次以上</w:t>
      </w:r>
      <w:r>
        <w:rPr>
          <w:rFonts w:hint="eastAsia" w:ascii="宋体" w:hAnsi="宋体" w:eastAsia="宋体" w:cs="宋体"/>
          <w:color w:val="auto"/>
          <w:sz w:val="21"/>
          <w:szCs w:val="21"/>
          <w:lang w:eastAsia="zh-CN"/>
        </w:rPr>
        <w:t>，乔、灌木保存率90%以上。</w:t>
      </w:r>
    </w:p>
    <w:p w14:paraId="3C3C470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）发现病虫害及时灭杀</w:t>
      </w:r>
      <w:r>
        <w:rPr>
          <w:rFonts w:hint="eastAsia" w:ascii="宋体" w:hAnsi="宋体" w:eastAsia="宋体" w:cs="宋体"/>
          <w:color w:val="auto"/>
          <w:sz w:val="21"/>
          <w:szCs w:val="21"/>
          <w:lang w:eastAsia="zh-CN"/>
        </w:rPr>
        <w:t>，有针对性及时灭治，每年喷药不少于2次，控制大面积病虫害发生。入冬前及时对乔木根部进行涂白</w:t>
      </w:r>
      <w:r>
        <w:rPr>
          <w:rFonts w:hint="eastAsia" w:ascii="宋体" w:hAnsi="宋体" w:eastAsia="宋体" w:cs="宋体"/>
          <w:color w:val="auto"/>
          <w:sz w:val="21"/>
          <w:szCs w:val="21"/>
        </w:rPr>
        <w:t>。</w:t>
      </w:r>
    </w:p>
    <w:p w14:paraId="7A1ECAD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）病虫害灭杀时要提前告知农户，同时注意对农作物进行保护和避让，杜绝因喷洒农药造成农作物或人畜伤害。因喷洒农药造成其它农作物或人畜伤害的全部责任由物业服务公司全部承</w:t>
      </w:r>
      <w:r>
        <w:rPr>
          <w:rFonts w:hint="eastAsia" w:ascii="宋体" w:hAnsi="宋体" w:eastAsia="宋体" w:cs="宋体"/>
          <w:sz w:val="21"/>
          <w:szCs w:val="21"/>
          <w:lang w:eastAsia="zh-CN"/>
        </w:rPr>
        <w:t>担。</w:t>
      </w:r>
    </w:p>
    <w:p w14:paraId="4B464D8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）每年</w:t>
      </w:r>
      <w:r>
        <w:rPr>
          <w:rFonts w:hint="eastAsia" w:ascii="宋体" w:hAnsi="宋体" w:eastAsia="宋体" w:cs="宋体"/>
          <w:sz w:val="21"/>
          <w:szCs w:val="21"/>
          <w:lang w:eastAsia="zh-CN"/>
        </w:rPr>
        <w:t>至少</w:t>
      </w:r>
      <w:r>
        <w:rPr>
          <w:rFonts w:hint="eastAsia" w:ascii="宋体" w:hAnsi="宋体" w:eastAsia="宋体" w:cs="宋体"/>
          <w:sz w:val="21"/>
          <w:szCs w:val="21"/>
        </w:rPr>
        <w:t>施肥</w:t>
      </w:r>
      <w:r>
        <w:rPr>
          <w:rFonts w:hint="eastAsia" w:ascii="宋体" w:hAnsi="宋体" w:eastAsia="宋体" w:cs="宋体"/>
          <w:sz w:val="21"/>
          <w:szCs w:val="21"/>
          <w:lang w:val="en-US" w:eastAsia="zh-CN"/>
        </w:rPr>
        <w:t>1遍。</w:t>
      </w:r>
    </w:p>
    <w:p w14:paraId="1750DC34">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）干旱、高温季节基本保证有效供水，有积水应及时排除</w:t>
      </w:r>
      <w:r>
        <w:rPr>
          <w:rFonts w:hint="eastAsia" w:ascii="宋体" w:hAnsi="宋体" w:eastAsia="宋体" w:cs="宋体"/>
          <w:sz w:val="21"/>
          <w:szCs w:val="21"/>
          <w:lang w:eastAsia="zh-CN"/>
        </w:rPr>
        <w:t>。因旱涝、虫害引起的绿化带植物死亡由物业服务公司自行进行补种并维护，费用自理</w:t>
      </w:r>
      <w:r>
        <w:rPr>
          <w:rFonts w:hint="eastAsia" w:ascii="宋体" w:hAnsi="宋体" w:eastAsia="宋体" w:cs="宋体"/>
          <w:sz w:val="21"/>
          <w:szCs w:val="21"/>
        </w:rPr>
        <w:t>。</w:t>
      </w:r>
    </w:p>
    <w:p w14:paraId="0731474B">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）发生</w:t>
      </w:r>
      <w:r>
        <w:rPr>
          <w:rFonts w:hint="eastAsia" w:ascii="宋体" w:hAnsi="宋体" w:eastAsia="宋体" w:cs="宋体"/>
          <w:sz w:val="21"/>
          <w:szCs w:val="21"/>
          <w:lang w:eastAsia="zh-CN"/>
        </w:rPr>
        <w:t>乔灌木</w:t>
      </w:r>
      <w:r>
        <w:rPr>
          <w:rFonts w:hint="eastAsia" w:ascii="宋体" w:hAnsi="宋体" w:eastAsia="宋体" w:cs="宋体"/>
          <w:sz w:val="21"/>
          <w:szCs w:val="21"/>
        </w:rPr>
        <w:t>倒伏及时扶正、加固</w:t>
      </w:r>
      <w:r>
        <w:rPr>
          <w:rFonts w:hint="eastAsia" w:ascii="宋体" w:hAnsi="宋体" w:eastAsia="宋体" w:cs="宋体"/>
          <w:sz w:val="21"/>
          <w:szCs w:val="21"/>
          <w:lang w:eastAsia="zh-CN"/>
        </w:rPr>
        <w:t>，因乔灌木</w:t>
      </w:r>
      <w:r>
        <w:rPr>
          <w:rFonts w:hint="eastAsia" w:ascii="宋体" w:hAnsi="宋体" w:eastAsia="宋体" w:cs="宋体"/>
          <w:sz w:val="21"/>
          <w:szCs w:val="21"/>
        </w:rPr>
        <w:t>倒伏</w:t>
      </w:r>
      <w:r>
        <w:rPr>
          <w:rFonts w:hint="eastAsia" w:ascii="宋体" w:hAnsi="宋体" w:eastAsia="宋体" w:cs="宋体"/>
          <w:sz w:val="21"/>
          <w:szCs w:val="21"/>
          <w:lang w:eastAsia="zh-CN"/>
        </w:rPr>
        <w:t>未及时扶正或加固而引发的事件由物业服务公司自行承担全部责任。</w:t>
      </w:r>
    </w:p>
    <w:p w14:paraId="2199E0F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）因自然灾害引起的乔灌木死亡，由物业服务公司负责处理或清运。</w:t>
      </w:r>
    </w:p>
    <w:p w14:paraId="6F9EA62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黑体" w:hAnsi="黑体" w:eastAsia="黑体" w:cs="黑体"/>
          <w:sz w:val="24"/>
          <w:szCs w:val="24"/>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）绿化养护产生的垃圾由物业服务公司自行按政府的相应规定及时进行规范处理。</w:t>
      </w:r>
    </w:p>
    <w:p w14:paraId="5F6983DF">
      <w:pPr>
        <w:pStyle w:val="4"/>
        <w:pageBreakBefore w:val="0"/>
        <w:numPr>
          <w:ilvl w:val="0"/>
          <w:numId w:val="0"/>
        </w:numPr>
        <w:kinsoku/>
        <w:overflowPunct/>
        <w:topLinePunct w:val="0"/>
        <w:autoSpaceDE/>
        <w:autoSpaceDN/>
        <w:bidi w:val="0"/>
        <w:spacing w:before="0" w:after="0" w:line="360" w:lineRule="auto"/>
        <w:ind w:leftChars="200"/>
        <w:jc w:val="both"/>
        <w:textAlignment w:val="auto"/>
        <w:outlineLvl w:val="2"/>
        <w:rPr>
          <w:rFonts w:hint="eastAsia" w:ascii="黑体" w:hAnsi="黑体" w:eastAsia="黑体" w:cs="黑体"/>
          <w:sz w:val="24"/>
          <w:szCs w:val="24"/>
          <w:lang w:val="en-US" w:eastAsia="zh-CN"/>
        </w:rPr>
      </w:pPr>
    </w:p>
    <w:p w14:paraId="72C4EB07">
      <w:pPr>
        <w:bidi w:val="0"/>
        <w:rPr>
          <w:rFonts w:hint="eastAsia" w:ascii="宋体" w:hAnsi="宋体" w:eastAsia="宋体" w:cs="宋体"/>
          <w:b/>
          <w:bCs/>
          <w:sz w:val="28"/>
          <w:szCs w:val="28"/>
          <w:lang w:eastAsia="zh-CN"/>
        </w:rPr>
      </w:pPr>
      <w:r>
        <w:rPr>
          <w:rFonts w:hint="eastAsia"/>
          <w:b/>
          <w:bCs/>
          <w:lang w:val="en-US" w:eastAsia="zh-CN"/>
        </w:rPr>
        <w:t>附件1</w:t>
      </w:r>
      <w:r>
        <w:rPr>
          <w:rFonts w:hint="eastAsia"/>
          <w:lang w:val="en-US" w:eastAsia="zh-CN"/>
        </w:rPr>
        <w:t>：</w:t>
      </w:r>
      <w:r>
        <w:rPr>
          <w:rFonts w:hint="eastAsia" w:ascii="宋体" w:hAnsi="宋体" w:eastAsia="宋体" w:cs="宋体"/>
          <w:b/>
          <w:bCs/>
          <w:sz w:val="28"/>
          <w:szCs w:val="28"/>
          <w:lang w:eastAsia="zh-CN"/>
        </w:rPr>
        <w:t>“2026年指前镇各行政村小型水利工程长效管护表”</w:t>
      </w:r>
    </w:p>
    <w:tbl>
      <w:tblPr>
        <w:tblStyle w:val="22"/>
        <w:tblW w:w="9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810"/>
        <w:gridCol w:w="1976"/>
        <w:gridCol w:w="1675"/>
        <w:gridCol w:w="1901"/>
        <w:gridCol w:w="1284"/>
      </w:tblGrid>
      <w:tr w14:paraId="0F19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580" w:type="dxa"/>
            <w:gridSpan w:val="6"/>
            <w:tcBorders>
              <w:top w:val="nil"/>
              <w:left w:val="nil"/>
              <w:bottom w:val="nil"/>
              <w:right w:val="nil"/>
            </w:tcBorders>
            <w:shd w:val="clear" w:color="auto" w:fill="auto"/>
            <w:noWrap/>
            <w:vAlign w:val="center"/>
          </w:tcPr>
          <w:p w14:paraId="01E8179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芦溪村河道、堤防（含护堤地）长效管护项目</w:t>
            </w:r>
          </w:p>
        </w:tc>
      </w:tr>
      <w:tr w14:paraId="7512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3DD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73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河道名称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2B7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河道长度/km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FA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堤防长度/km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7FE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养护标准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1F2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河道级别</w:t>
            </w:r>
          </w:p>
        </w:tc>
      </w:tr>
      <w:tr w14:paraId="728D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ED8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8E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迎丰河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A6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AF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4.39</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0C2D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详见农村小型水利工程长效管护标准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DDD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镇级</w:t>
            </w:r>
          </w:p>
        </w:tc>
      </w:tr>
      <w:tr w14:paraId="6C99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E6E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4B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芦溪河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DC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D3B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2.26</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A84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611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镇级</w:t>
            </w:r>
          </w:p>
        </w:tc>
      </w:tr>
      <w:tr w14:paraId="386B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8BF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E5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后漫河（堤防）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B3C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2FD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0.68</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6F6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6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镇级</w:t>
            </w:r>
          </w:p>
        </w:tc>
      </w:tr>
      <w:tr w14:paraId="132E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2CE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0C0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北小圩河（堤防）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E44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E3A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0.66</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363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85F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镇级</w:t>
            </w:r>
          </w:p>
        </w:tc>
      </w:tr>
      <w:tr w14:paraId="18F7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EBA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F9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刘庄河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DBC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262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FDF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591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镇级</w:t>
            </w:r>
          </w:p>
        </w:tc>
      </w:tr>
      <w:tr w14:paraId="54E3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DC0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42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后河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4AD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FE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CA88">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6B1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村级</w:t>
            </w:r>
          </w:p>
        </w:tc>
      </w:tr>
      <w:tr w14:paraId="5EAF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C81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9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芦溪南站引水河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27F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C32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497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007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村级</w:t>
            </w:r>
          </w:p>
        </w:tc>
      </w:tr>
      <w:tr w14:paraId="4E57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F99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97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芦溪中河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84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3B8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9E0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5AB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村级</w:t>
            </w:r>
          </w:p>
        </w:tc>
      </w:tr>
      <w:tr w14:paraId="6663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BDC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959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迎丰站引水河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DA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3F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B5A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066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村级</w:t>
            </w:r>
          </w:p>
        </w:tc>
      </w:tr>
      <w:tr w14:paraId="734C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33D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7FB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东风站引水河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172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9BA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810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0E8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村级</w:t>
            </w:r>
          </w:p>
        </w:tc>
      </w:tr>
      <w:tr w14:paraId="6125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02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EC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F68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7.99</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DF8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B81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50CD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tcBorders>
              <w:top w:val="nil"/>
              <w:left w:val="nil"/>
              <w:bottom w:val="nil"/>
              <w:right w:val="nil"/>
            </w:tcBorders>
            <w:shd w:val="clear" w:color="auto" w:fill="auto"/>
            <w:noWrap/>
            <w:vAlign w:val="center"/>
          </w:tcPr>
          <w:p w14:paraId="2AD8E76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49410C40">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9E38050">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7BF60D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73952B1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6376833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C63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gridSpan w:val="5"/>
            <w:tcBorders>
              <w:top w:val="nil"/>
              <w:left w:val="nil"/>
              <w:bottom w:val="nil"/>
              <w:right w:val="nil"/>
            </w:tcBorders>
            <w:shd w:val="clear" w:color="auto" w:fill="auto"/>
            <w:noWrap/>
            <w:vAlign w:val="center"/>
          </w:tcPr>
          <w:p w14:paraId="0DE3428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芦溪村排涝站、水闸长效管护项目</w:t>
            </w:r>
          </w:p>
        </w:tc>
        <w:tc>
          <w:tcPr>
            <w:tcW w:w="0" w:type="auto"/>
            <w:tcBorders>
              <w:top w:val="nil"/>
              <w:left w:val="nil"/>
              <w:bottom w:val="nil"/>
              <w:right w:val="nil"/>
            </w:tcBorders>
            <w:shd w:val="clear" w:color="auto" w:fill="auto"/>
            <w:noWrap/>
            <w:vAlign w:val="center"/>
          </w:tcPr>
          <w:p w14:paraId="346884F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610E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247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5EC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排涝站名称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4FC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数量/个</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B6B2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养护标准</w:t>
            </w:r>
          </w:p>
        </w:tc>
        <w:tc>
          <w:tcPr>
            <w:tcW w:w="0" w:type="auto"/>
            <w:tcBorders>
              <w:top w:val="nil"/>
              <w:left w:val="nil"/>
              <w:bottom w:val="nil"/>
              <w:right w:val="nil"/>
            </w:tcBorders>
            <w:shd w:val="clear" w:color="auto" w:fill="auto"/>
            <w:noWrap/>
            <w:vAlign w:val="center"/>
          </w:tcPr>
          <w:p w14:paraId="3CAEBEC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0E30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C0E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E70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张桥排涝站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D0F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DA4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详见农村小型水利工程长效管护标准</w:t>
            </w:r>
          </w:p>
        </w:tc>
        <w:tc>
          <w:tcPr>
            <w:tcW w:w="0" w:type="auto"/>
            <w:tcBorders>
              <w:top w:val="nil"/>
              <w:left w:val="nil"/>
              <w:bottom w:val="nil"/>
              <w:right w:val="nil"/>
            </w:tcBorders>
            <w:shd w:val="clear" w:color="auto" w:fill="auto"/>
            <w:noWrap/>
            <w:vAlign w:val="center"/>
          </w:tcPr>
          <w:p w14:paraId="0A077D02">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0F9A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791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DDD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董家排涝站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424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7C7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C6DBDB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1E1C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DD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97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蒋家排涝站（含水闸）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533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028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C018FE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44D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286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B7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芦溪排涝站（含水闸）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F30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5E2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784683E">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7E7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B6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7A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迎丰排涝站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27F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EDD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2B50E33">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3E1D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7A2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BCD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F0C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10B9A02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BBD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0" w:type="auto"/>
            <w:tcBorders>
              <w:top w:val="nil"/>
              <w:left w:val="nil"/>
              <w:bottom w:val="nil"/>
              <w:right w:val="nil"/>
            </w:tcBorders>
            <w:shd w:val="clear" w:color="auto" w:fill="auto"/>
            <w:noWrap/>
            <w:vAlign w:val="center"/>
          </w:tcPr>
          <w:p w14:paraId="7E45ABA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AEE0A9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9B3AD2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8E2CB74">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6771C5C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7448BE5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159E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gridSpan w:val="5"/>
            <w:tcBorders>
              <w:top w:val="nil"/>
              <w:left w:val="nil"/>
              <w:bottom w:val="nil"/>
              <w:right w:val="nil"/>
            </w:tcBorders>
            <w:shd w:val="clear" w:color="auto" w:fill="auto"/>
            <w:noWrap/>
            <w:vAlign w:val="center"/>
          </w:tcPr>
          <w:p w14:paraId="72D3F85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芦溪村灌溉站长效管护项目</w:t>
            </w:r>
          </w:p>
        </w:tc>
        <w:tc>
          <w:tcPr>
            <w:tcW w:w="0" w:type="auto"/>
            <w:tcBorders>
              <w:top w:val="nil"/>
              <w:left w:val="nil"/>
              <w:bottom w:val="nil"/>
              <w:right w:val="nil"/>
            </w:tcBorders>
            <w:shd w:val="clear" w:color="auto" w:fill="auto"/>
            <w:noWrap/>
            <w:vAlign w:val="center"/>
          </w:tcPr>
          <w:p w14:paraId="6B0813F0">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17DD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4C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6C3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灌溉站名称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DB6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数量/ 个</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B348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养护标准</w:t>
            </w:r>
          </w:p>
        </w:tc>
        <w:tc>
          <w:tcPr>
            <w:tcW w:w="0" w:type="auto"/>
            <w:tcBorders>
              <w:top w:val="nil"/>
              <w:left w:val="nil"/>
              <w:bottom w:val="nil"/>
              <w:right w:val="nil"/>
            </w:tcBorders>
            <w:shd w:val="clear" w:color="auto" w:fill="auto"/>
            <w:noWrap/>
            <w:vAlign w:val="center"/>
          </w:tcPr>
          <w:p w14:paraId="4565E90A">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60E7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37A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1F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高家圩站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C5D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28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详见农村小型水利工程长效管护标准</w:t>
            </w:r>
          </w:p>
        </w:tc>
        <w:tc>
          <w:tcPr>
            <w:tcW w:w="0" w:type="auto"/>
            <w:tcBorders>
              <w:top w:val="nil"/>
              <w:left w:val="nil"/>
              <w:bottom w:val="nil"/>
              <w:right w:val="nil"/>
            </w:tcBorders>
            <w:shd w:val="clear" w:color="auto" w:fill="auto"/>
            <w:noWrap/>
            <w:vAlign w:val="center"/>
          </w:tcPr>
          <w:p w14:paraId="059AF92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072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283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F7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迎丰站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D6F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2A8">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79B2CB2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1062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8F2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6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5E3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D039040">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6703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nil"/>
              <w:bottom w:val="nil"/>
              <w:right w:val="nil"/>
            </w:tcBorders>
            <w:shd w:val="clear" w:color="auto" w:fill="auto"/>
            <w:noWrap/>
            <w:vAlign w:val="center"/>
          </w:tcPr>
          <w:p w14:paraId="148FD7D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4DFB5B84">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1A3578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4FFB72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F0475C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6B763E3">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CEA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gridSpan w:val="5"/>
            <w:tcBorders>
              <w:top w:val="nil"/>
              <w:left w:val="nil"/>
              <w:bottom w:val="nil"/>
              <w:right w:val="nil"/>
            </w:tcBorders>
            <w:shd w:val="clear" w:color="auto" w:fill="auto"/>
            <w:noWrap/>
            <w:vAlign w:val="center"/>
          </w:tcPr>
          <w:p w14:paraId="0F2F6CF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芦溪村田间配套建筑物长效管护项目</w:t>
            </w:r>
          </w:p>
        </w:tc>
        <w:tc>
          <w:tcPr>
            <w:tcW w:w="0" w:type="auto"/>
            <w:tcBorders>
              <w:top w:val="nil"/>
              <w:left w:val="nil"/>
              <w:bottom w:val="nil"/>
              <w:right w:val="nil"/>
            </w:tcBorders>
            <w:shd w:val="clear" w:color="auto" w:fill="auto"/>
            <w:noWrap/>
            <w:vAlign w:val="center"/>
          </w:tcPr>
          <w:p w14:paraId="34EEA89E">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7E38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3A1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8F7F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DFE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养护标准</w:t>
            </w:r>
          </w:p>
        </w:tc>
        <w:tc>
          <w:tcPr>
            <w:tcW w:w="0" w:type="auto"/>
            <w:tcBorders>
              <w:top w:val="nil"/>
              <w:left w:val="nil"/>
              <w:bottom w:val="nil"/>
              <w:right w:val="nil"/>
            </w:tcBorders>
            <w:shd w:val="clear" w:color="auto" w:fill="auto"/>
            <w:noWrap/>
            <w:vAlign w:val="center"/>
          </w:tcPr>
          <w:p w14:paraId="1F369ED2">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023F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04B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3849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高家圩站灌区田间配套建筑物</w:t>
            </w:r>
          </w:p>
        </w:tc>
        <w:tc>
          <w:tcPr>
            <w:tcW w:w="3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025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详见农村小型水利工程长效管护标准</w:t>
            </w:r>
          </w:p>
        </w:tc>
        <w:tc>
          <w:tcPr>
            <w:tcW w:w="0" w:type="auto"/>
            <w:tcBorders>
              <w:top w:val="nil"/>
              <w:left w:val="nil"/>
              <w:bottom w:val="nil"/>
              <w:right w:val="nil"/>
            </w:tcBorders>
            <w:shd w:val="clear" w:color="auto" w:fill="auto"/>
            <w:noWrap/>
            <w:vAlign w:val="center"/>
          </w:tcPr>
          <w:p w14:paraId="6F29190F">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7675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F8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D16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迎丰站灌区沟渠田间配套建筑物</w:t>
            </w:r>
          </w:p>
        </w:tc>
        <w:tc>
          <w:tcPr>
            <w:tcW w:w="3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3F1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192CACE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2B56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0" w:type="auto"/>
            <w:tcBorders>
              <w:top w:val="nil"/>
              <w:left w:val="nil"/>
              <w:bottom w:val="nil"/>
              <w:right w:val="nil"/>
            </w:tcBorders>
            <w:shd w:val="clear" w:color="auto" w:fill="auto"/>
            <w:noWrap/>
            <w:vAlign w:val="center"/>
          </w:tcPr>
          <w:p w14:paraId="32718961">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8F4F89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DAB0E9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21B6748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BC44E4A">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15A103F">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15D6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gridSpan w:val="5"/>
            <w:tcBorders>
              <w:top w:val="nil"/>
              <w:left w:val="nil"/>
              <w:bottom w:val="nil"/>
              <w:right w:val="nil"/>
            </w:tcBorders>
            <w:shd w:val="clear" w:color="auto" w:fill="auto"/>
            <w:noWrap/>
            <w:vAlign w:val="center"/>
          </w:tcPr>
          <w:p w14:paraId="0CE7BDC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芦溪村村庄河塘长效管护项目</w:t>
            </w:r>
          </w:p>
        </w:tc>
        <w:tc>
          <w:tcPr>
            <w:tcW w:w="0" w:type="auto"/>
            <w:tcBorders>
              <w:top w:val="nil"/>
              <w:left w:val="nil"/>
              <w:bottom w:val="nil"/>
              <w:right w:val="nil"/>
            </w:tcBorders>
            <w:shd w:val="clear" w:color="auto" w:fill="auto"/>
            <w:noWrap/>
            <w:vAlign w:val="center"/>
          </w:tcPr>
          <w:p w14:paraId="1E54A55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65C1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48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C27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河塘名称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B85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数量/个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607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养护标准</w:t>
            </w:r>
          </w:p>
        </w:tc>
        <w:tc>
          <w:tcPr>
            <w:tcW w:w="0" w:type="auto"/>
            <w:tcBorders>
              <w:top w:val="nil"/>
              <w:left w:val="nil"/>
              <w:bottom w:val="nil"/>
              <w:right w:val="nil"/>
            </w:tcBorders>
            <w:shd w:val="clear" w:color="auto" w:fill="auto"/>
            <w:noWrap/>
            <w:vAlign w:val="center"/>
          </w:tcPr>
          <w:p w14:paraId="42EB80B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603C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24A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E6D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过水塘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659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F8C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详见农村小型水利工程长效管护标准</w:t>
            </w:r>
          </w:p>
        </w:tc>
        <w:tc>
          <w:tcPr>
            <w:tcW w:w="0" w:type="auto"/>
            <w:tcBorders>
              <w:top w:val="nil"/>
              <w:left w:val="nil"/>
              <w:bottom w:val="nil"/>
              <w:right w:val="nil"/>
            </w:tcBorders>
            <w:shd w:val="clear" w:color="auto" w:fill="auto"/>
            <w:noWrap/>
            <w:vAlign w:val="center"/>
          </w:tcPr>
          <w:p w14:paraId="4EFCAF0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439A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99F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D93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牛屎塘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E88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A9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8EB812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0C5A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3A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159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芦溪村塘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4BF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706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0B83156F">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r w14:paraId="0548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8A0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EB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B8C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5B693E13">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1"/>
                <w:szCs w:val="21"/>
                <w:u w:val="none"/>
              </w:rPr>
            </w:pPr>
          </w:p>
        </w:tc>
      </w:tr>
    </w:tbl>
    <w:p w14:paraId="6E56423D">
      <w:pPr>
        <w:rPr>
          <w:rFonts w:hint="eastAsia" w:ascii="宋体" w:hAnsi="宋体" w:eastAsia="宋体" w:cs="宋体"/>
          <w:sz w:val="21"/>
          <w:szCs w:val="21"/>
          <w:lang w:val="en-US" w:eastAsia="zh-CN"/>
        </w:rPr>
      </w:pPr>
    </w:p>
    <w:p w14:paraId="4E8F4249">
      <w:pPr>
        <w:pStyle w:val="4"/>
        <w:pageBreakBefore w:val="0"/>
        <w:numPr>
          <w:ilvl w:val="0"/>
          <w:numId w:val="0"/>
        </w:numPr>
        <w:kinsoku/>
        <w:overflowPunct/>
        <w:topLinePunct w:val="0"/>
        <w:autoSpaceDE/>
        <w:autoSpaceDN/>
        <w:bidi w:val="0"/>
        <w:spacing w:before="0" w:after="0" w:line="360" w:lineRule="auto"/>
        <w:ind w:leftChars="200"/>
        <w:jc w:val="center"/>
        <w:textAlignment w:val="auto"/>
        <w:outlineLvl w:val="2"/>
        <w:rPr>
          <w:rFonts w:hint="eastAsia" w:ascii="黑体" w:hAnsi="黑体" w:eastAsia="黑体" w:cs="黑体"/>
          <w:sz w:val="28"/>
          <w:szCs w:val="28"/>
        </w:rPr>
      </w:pPr>
      <w:r>
        <w:rPr>
          <w:rFonts w:hint="eastAsia" w:ascii="黑体" w:hAnsi="黑体" w:eastAsia="黑体" w:cs="黑体"/>
          <w:sz w:val="24"/>
          <w:szCs w:val="24"/>
          <w:lang w:val="en-US" w:eastAsia="zh-CN"/>
        </w:rPr>
        <w:t xml:space="preserve">第六节  </w:t>
      </w:r>
      <w:r>
        <w:rPr>
          <w:rFonts w:hint="eastAsia" w:ascii="黑体" w:hAnsi="黑体" w:eastAsia="黑体" w:cs="黑体"/>
          <w:sz w:val="24"/>
          <w:szCs w:val="24"/>
        </w:rPr>
        <w:t>商务要求</w:t>
      </w:r>
    </w:p>
    <w:p w14:paraId="4ECDACAA">
      <w:pPr>
        <w:pageBreakBefore w:val="0"/>
        <w:widowControl w:val="0"/>
        <w:kinsoku/>
        <w:overflowPunct/>
        <w:topLinePunct w:val="0"/>
        <w:autoSpaceDE/>
        <w:autoSpaceDN/>
        <w:bidi w:val="0"/>
        <w:spacing w:line="360" w:lineRule="auto"/>
        <w:ind w:firstLine="392" w:firstLineChars="187"/>
        <w:jc w:val="both"/>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一、服务期限、服务地点：</w:t>
      </w:r>
    </w:p>
    <w:p w14:paraId="4013CAFE">
      <w:pPr>
        <w:pageBreakBefore w:val="0"/>
        <w:widowControl w:val="0"/>
        <w:kinsoku/>
        <w:overflowPunct/>
        <w:topLinePunct w:val="0"/>
        <w:autoSpaceDE/>
        <w:autoSpaceDN/>
        <w:bidi w:val="0"/>
        <w:spacing w:line="360" w:lineRule="auto"/>
        <w:ind w:firstLine="42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kern w:val="0"/>
          <w:sz w:val="21"/>
          <w:szCs w:val="21"/>
          <w:lang w:val="en-US" w:eastAsia="zh-CN" w:bidi="ar-SA"/>
        </w:rPr>
        <w:t>1.服</w:t>
      </w:r>
      <w:r>
        <w:rPr>
          <w:rFonts w:hint="eastAsia" w:ascii="宋体" w:hAnsi="宋体" w:eastAsia="宋体" w:cs="宋体"/>
          <w:bCs/>
          <w:color w:val="auto"/>
          <w:kern w:val="0"/>
          <w:sz w:val="21"/>
          <w:szCs w:val="21"/>
          <w:highlight w:val="none"/>
          <w:lang w:val="en-US" w:eastAsia="zh-CN" w:bidi="ar-SA"/>
        </w:rPr>
        <w:t>务期限：</w:t>
      </w:r>
      <w:r>
        <w:rPr>
          <w:rFonts w:hint="eastAsia" w:ascii="宋体" w:hAnsi="宋体" w:eastAsia="宋体" w:cs="宋体"/>
          <w:b/>
          <w:bCs/>
          <w:color w:val="auto"/>
          <w:kern w:val="2"/>
          <w:sz w:val="21"/>
          <w:szCs w:val="21"/>
          <w:highlight w:val="none"/>
          <w:u w:val="single"/>
          <w:lang w:val="en-US" w:eastAsia="zh-CN" w:bidi="ar-SA"/>
        </w:rPr>
        <w:t>1年：2026年 5 月 1 日至2027年4月 30日</w:t>
      </w:r>
      <w:r>
        <w:rPr>
          <w:rFonts w:hint="eastAsia" w:ascii="宋体" w:hAnsi="宋体" w:eastAsia="宋体" w:cs="宋体"/>
          <w:b/>
          <w:bCs/>
          <w:color w:val="auto"/>
          <w:spacing w:val="8"/>
          <w:sz w:val="21"/>
          <w:szCs w:val="21"/>
          <w:highlight w:val="none"/>
          <w:u w:val="none"/>
          <w:lang w:val="en-US" w:eastAsia="zh-CN"/>
        </w:rPr>
        <w:t>。</w:t>
      </w:r>
    </w:p>
    <w:p w14:paraId="38CA1402">
      <w:pPr>
        <w:pageBreakBefore w:val="0"/>
        <w:widowControl w:val="0"/>
        <w:kinsoku/>
        <w:overflowPunct/>
        <w:topLinePunct w:val="0"/>
        <w:autoSpaceDE/>
        <w:autoSpaceDN/>
        <w:bidi w:val="0"/>
        <w:spacing w:line="360" w:lineRule="auto"/>
        <w:ind w:firstLine="420" w:firstLineChars="20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2.服务地点：常州市金坛区指前镇</w:t>
      </w:r>
    </w:p>
    <w:p w14:paraId="4299124B">
      <w:pPr>
        <w:pageBreakBefore w:val="0"/>
        <w:widowControl w:val="0"/>
        <w:kinsoku/>
        <w:overflowPunct/>
        <w:topLinePunct w:val="0"/>
        <w:autoSpaceDE/>
        <w:autoSpaceDN/>
        <w:bidi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关于服务价款及结算的约定</w:t>
      </w:r>
    </w:p>
    <w:p w14:paraId="5C746243">
      <w:pPr>
        <w:keepNext w:val="0"/>
        <w:keepLines w:val="0"/>
        <w:pageBreakBefore w:val="0"/>
        <w:widowControl w:val="0"/>
        <w:kinsoku/>
        <w:wordWrap/>
        <w:overflowPunct/>
        <w:topLinePunct w:val="0"/>
        <w:autoSpaceDE/>
        <w:autoSpaceDN/>
        <w:bidi w:val="0"/>
        <w:adjustRightInd/>
        <w:snapToGrid/>
        <w:spacing w:line="360" w:lineRule="auto"/>
        <w:ind w:left="0" w:leftChars="0" w:right="0" w:firstLine="487" w:firstLineChars="232"/>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1.各支付节点支付项目款时需同时提供等额的增值税发票。</w:t>
      </w:r>
    </w:p>
    <w:p w14:paraId="150F6FF4">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三、</w:t>
      </w:r>
      <w:r>
        <w:rPr>
          <w:rFonts w:hint="eastAsia" w:ascii="宋体" w:hAnsi="宋体" w:eastAsia="宋体" w:cs="宋体"/>
          <w:b/>
          <w:bCs w:val="0"/>
          <w:color w:val="auto"/>
          <w:sz w:val="21"/>
          <w:szCs w:val="21"/>
          <w:highlight w:val="none"/>
          <w:lang w:val="en-US" w:eastAsia="zh-CN"/>
        </w:rPr>
        <w:t>物业服务考核办法及款项支付</w:t>
      </w:r>
    </w:p>
    <w:p w14:paraId="75DF3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农村人居环境、水利长效管护考核办法</w:t>
      </w:r>
    </w:p>
    <w:p w14:paraId="7DA370DC">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由市</w:t>
      </w:r>
      <w:r>
        <w:rPr>
          <w:rFonts w:hint="eastAsia" w:ascii="宋体" w:hAnsi="宋体" w:eastAsia="宋体" w:cs="宋体"/>
          <w:sz w:val="21"/>
          <w:szCs w:val="21"/>
          <w:lang w:eastAsia="zh-CN"/>
        </w:rPr>
        <w:t>级</w:t>
      </w:r>
      <w:r>
        <w:rPr>
          <w:rFonts w:hint="eastAsia" w:ascii="宋体" w:hAnsi="宋体" w:eastAsia="宋体" w:cs="宋体"/>
          <w:sz w:val="21"/>
          <w:szCs w:val="21"/>
        </w:rPr>
        <w:t>考核、</w:t>
      </w:r>
      <w:r>
        <w:rPr>
          <w:rFonts w:hint="eastAsia" w:ascii="宋体" w:hAnsi="宋体" w:eastAsia="宋体" w:cs="宋体"/>
          <w:sz w:val="21"/>
          <w:szCs w:val="21"/>
          <w:lang w:eastAsia="zh-CN"/>
        </w:rPr>
        <w:t>区级考核、镇级</w:t>
      </w:r>
      <w:r>
        <w:rPr>
          <w:rFonts w:hint="eastAsia" w:ascii="宋体" w:hAnsi="宋体" w:eastAsia="宋体" w:cs="宋体"/>
          <w:sz w:val="21"/>
          <w:szCs w:val="21"/>
        </w:rPr>
        <w:t>考核</w:t>
      </w:r>
      <w:r>
        <w:rPr>
          <w:rFonts w:hint="eastAsia" w:ascii="宋体" w:hAnsi="宋体" w:eastAsia="宋体" w:cs="宋体"/>
          <w:sz w:val="21"/>
          <w:szCs w:val="21"/>
          <w:lang w:eastAsia="zh-CN"/>
        </w:rPr>
        <w:t>、村级考核四</w:t>
      </w:r>
      <w:r>
        <w:rPr>
          <w:rFonts w:hint="eastAsia" w:ascii="宋体" w:hAnsi="宋体" w:eastAsia="宋体" w:cs="宋体"/>
          <w:sz w:val="21"/>
          <w:szCs w:val="21"/>
        </w:rPr>
        <w:t>部分组成</w:t>
      </w:r>
      <w:r>
        <w:rPr>
          <w:rFonts w:hint="eastAsia" w:ascii="宋体" w:hAnsi="宋体" w:eastAsia="宋体" w:cs="宋体"/>
          <w:sz w:val="21"/>
          <w:szCs w:val="21"/>
          <w:lang w:eastAsia="zh-CN"/>
        </w:rPr>
        <w:t>。</w:t>
      </w:r>
      <w:r>
        <w:rPr>
          <w:rFonts w:hint="eastAsia" w:ascii="宋体" w:hAnsi="宋体" w:eastAsia="宋体" w:cs="宋体"/>
          <w:sz w:val="21"/>
          <w:szCs w:val="21"/>
        </w:rPr>
        <w:t>考核</w:t>
      </w:r>
      <w:r>
        <w:rPr>
          <w:rFonts w:hint="eastAsia" w:ascii="宋体" w:hAnsi="宋体" w:eastAsia="宋体" w:cs="宋体"/>
          <w:sz w:val="21"/>
          <w:szCs w:val="21"/>
          <w:lang w:eastAsia="zh-CN"/>
        </w:rPr>
        <w:t>实行百分制计算，按季度汇总。</w:t>
      </w:r>
    </w:p>
    <w:p w14:paraId="59F8D80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市级考核:按照市农业农村局</w:t>
      </w:r>
      <w:r>
        <w:rPr>
          <w:rFonts w:hint="eastAsia" w:ascii="宋体" w:hAnsi="宋体" w:eastAsia="宋体" w:cs="宋体"/>
          <w:sz w:val="21"/>
          <w:szCs w:val="21"/>
          <w:lang w:eastAsia="zh-CN"/>
        </w:rPr>
        <w:t>、水利局</w:t>
      </w:r>
      <w:r>
        <w:rPr>
          <w:rFonts w:hint="eastAsia" w:ascii="宋体" w:hAnsi="宋体" w:eastAsia="宋体" w:cs="宋体"/>
          <w:sz w:val="21"/>
          <w:szCs w:val="21"/>
        </w:rPr>
        <w:t>通报成绩直接计入成绩，如无考核分数，按照市级巡查情况扣分，发现问题扣0.5分/个</w:t>
      </w:r>
      <w:r>
        <w:rPr>
          <w:rFonts w:hint="eastAsia" w:ascii="宋体" w:hAnsi="宋体" w:eastAsia="宋体" w:cs="宋体"/>
          <w:sz w:val="21"/>
          <w:szCs w:val="21"/>
          <w:lang w:val="en-US" w:eastAsia="zh-CN"/>
        </w:rPr>
        <w:t>,</w:t>
      </w:r>
      <w:r>
        <w:rPr>
          <w:rFonts w:hint="eastAsia" w:ascii="宋体" w:hAnsi="宋体" w:eastAsia="宋体" w:cs="宋体"/>
          <w:sz w:val="21"/>
          <w:szCs w:val="21"/>
        </w:rPr>
        <w:t>未限时整改的，再扣1分/个。</w:t>
      </w:r>
    </w:p>
    <w:p w14:paraId="2CA2DAB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eastAsia="zh-CN"/>
        </w:rPr>
        <w:t>区级考核:按照区农业农村局季度测评镇级排名得分</w:t>
      </w:r>
      <w:r>
        <w:rPr>
          <w:rFonts w:hint="eastAsia" w:ascii="宋体" w:hAnsi="宋体" w:eastAsia="宋体" w:cs="宋体"/>
          <w:sz w:val="21"/>
          <w:szCs w:val="21"/>
          <w:lang w:val="en-US" w:eastAsia="zh-CN"/>
        </w:rPr>
        <w:t>,</w:t>
      </w:r>
      <w:r>
        <w:rPr>
          <w:rFonts w:hint="default" w:ascii="宋体" w:hAnsi="宋体" w:eastAsia="宋体" w:cs="宋体"/>
          <w:sz w:val="21"/>
          <w:szCs w:val="21"/>
          <w:lang w:eastAsia="zh-CN"/>
        </w:rPr>
        <w:t>1-3名分别加4、3、2分，4-6名不扣分，7-9名扣2分，10-12名</w:t>
      </w:r>
      <w:r>
        <w:rPr>
          <w:rFonts w:hint="eastAsia" w:ascii="宋体" w:hAnsi="宋体" w:eastAsia="宋体" w:cs="宋体"/>
          <w:sz w:val="21"/>
          <w:szCs w:val="21"/>
          <w:lang w:val="en-US" w:eastAsia="zh-CN"/>
        </w:rPr>
        <w:t>扣4、5、6分。根据区12345、区水利局通报曝光的问题，没有按期整改的按照1分/个扣除(同一问题不重复)。</w:t>
      </w:r>
    </w:p>
    <w:p w14:paraId="55379D9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eastAsia="zh-CN"/>
        </w:rPr>
        <w:t>镇级考核:按照金坛区镇(街道)自考平台打分直接计入成绩。</w:t>
      </w:r>
    </w:p>
    <w:p w14:paraId="33A5A54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4）村级考核:由村级网格员按照人居环境考核内容对物业保洁内容进行不定期考核，根据发现问题扣0.2</w:t>
      </w:r>
      <w:r>
        <w:rPr>
          <w:rFonts w:hint="eastAsia" w:ascii="宋体" w:hAnsi="宋体" w:eastAsia="宋体" w:cs="宋体"/>
          <w:color w:val="auto"/>
          <w:sz w:val="21"/>
          <w:szCs w:val="21"/>
          <w:lang w:val="en-US" w:eastAsia="zh-CN"/>
        </w:rPr>
        <w:t>分/个，未限时整改的，再扣0.2分/个。</w:t>
      </w:r>
    </w:p>
    <w:p w14:paraId="13EDB72B">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物业保洁单位考核成绩=市级考核*20%+区级考核*30%+镇级考核*20%+村级考核30%。</w:t>
      </w:r>
    </w:p>
    <w:p w14:paraId="738C8AE2">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以上四项考核，如遇变动，分数平均分至其他考核项中。</w:t>
      </w:r>
    </w:p>
    <w:p w14:paraId="21FC538B">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（二）款项支付方式</w:t>
      </w:r>
    </w:p>
    <w:p w14:paraId="1A1AD0B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1.合同总价=50%基础金额+50%考核金额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物业服务费按具体考核情况每季度末支付（其中：农村人居环境服务费占合同总价的70%，农村小型水利工程长效管护服务费占合同总价的30%）。</w:t>
      </w:r>
    </w:p>
    <w:p w14:paraId="4D2D27D7">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（三）其它说明</w:t>
      </w:r>
    </w:p>
    <w:p w14:paraId="6320B7E1">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1.市区镇三级考核分数，由镇级相关部门负责认定，村级考核分数由村委负责认定。</w:t>
      </w:r>
    </w:p>
    <w:p w14:paraId="036979A5">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1"/>
          <w:szCs w:val="21"/>
          <w:highlight w:val="none"/>
          <w:lang w:val="en-US" w:eastAsia="zh-CN"/>
        </w:rPr>
        <w:t>2.如考核跨月度，根据服务天数超15天的月度核算。</w:t>
      </w:r>
      <w:r>
        <w:rPr>
          <w:rFonts w:hint="eastAsia" w:ascii="宋体" w:hAnsi="宋体" w:eastAsia="宋体" w:cs="宋体"/>
          <w:color w:val="auto"/>
          <w:sz w:val="28"/>
          <w:szCs w:val="28"/>
          <w:highlight w:val="none"/>
          <w:lang w:val="en-US" w:eastAsia="zh-CN"/>
        </w:rPr>
        <w:t xml:space="preserve"> </w:t>
      </w:r>
    </w:p>
    <w:p w14:paraId="3B32E228">
      <w:pPr>
        <w:widowControl w:val="0"/>
        <w:numPr>
          <w:ilvl w:val="0"/>
          <w:numId w:val="0"/>
        </w:numPr>
        <w:spacing w:line="360" w:lineRule="auto"/>
        <w:ind w:firstLine="630" w:firstLineChars="3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auto"/>
          <w:kern w:val="0"/>
          <w:sz w:val="21"/>
          <w:szCs w:val="21"/>
          <w:highlight w:val="none"/>
          <w:lang w:val="en-US" w:eastAsia="zh-CN" w:bidi="ar-SA"/>
        </w:rPr>
        <w:t>3.本项目第一季度不考核</w:t>
      </w:r>
      <w:r>
        <w:rPr>
          <w:rFonts w:hint="eastAsia" w:ascii="宋体" w:hAnsi="宋体" w:eastAsia="宋体" w:cs="宋体"/>
          <w:color w:val="auto"/>
          <w:sz w:val="21"/>
          <w:szCs w:val="21"/>
          <w:highlight w:val="none"/>
          <w:lang w:eastAsia="zh-CN"/>
        </w:rPr>
        <w:t>农村小型水利工程长效管护服务，农村小型水利工程长效管护服务费</w:t>
      </w:r>
      <w:r>
        <w:rPr>
          <w:rFonts w:hint="eastAsia" w:ascii="宋体" w:hAnsi="宋体" w:eastAsia="宋体" w:cs="宋体"/>
          <w:sz w:val="21"/>
          <w:szCs w:val="21"/>
          <w:highlight w:val="none"/>
          <w:lang w:eastAsia="zh-CN"/>
        </w:rPr>
        <w:t>（占</w:t>
      </w:r>
      <w:r>
        <w:rPr>
          <w:rFonts w:hint="eastAsia" w:ascii="宋体" w:hAnsi="宋体" w:eastAsia="宋体" w:cs="宋体"/>
          <w:sz w:val="21"/>
          <w:szCs w:val="21"/>
          <w:lang w:eastAsia="zh-CN"/>
        </w:rPr>
        <w:t>合同总价的</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）在第二季度</w:t>
      </w:r>
      <w:r>
        <w:rPr>
          <w:rFonts w:hint="eastAsia" w:ascii="宋体" w:hAnsi="宋体" w:eastAsia="宋体" w:cs="宋体"/>
          <w:sz w:val="21"/>
          <w:szCs w:val="21"/>
          <w:lang w:val="en-US" w:eastAsia="zh-CN"/>
        </w:rPr>
        <w:t>~第四季度进行相应考核并支付。</w:t>
      </w:r>
      <w:r>
        <w:rPr>
          <w:rFonts w:hint="eastAsia" w:ascii="宋体" w:hAnsi="宋体" w:eastAsia="宋体" w:cs="宋体"/>
          <w:color w:val="000000"/>
          <w:kern w:val="0"/>
          <w:sz w:val="21"/>
          <w:szCs w:val="21"/>
          <w:lang w:val="en-US" w:eastAsia="zh-CN" w:bidi="ar-SA"/>
        </w:rPr>
        <w:tab/>
      </w:r>
    </w:p>
    <w:p w14:paraId="381C2001">
      <w:pPr>
        <w:widowControl w:val="0"/>
        <w:numPr>
          <w:ilvl w:val="0"/>
          <w:numId w:val="0"/>
        </w:numPr>
        <w:spacing w:line="360" w:lineRule="auto"/>
        <w:ind w:firstLine="630" w:firstLineChars="3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3.报价方式：本项目投标报价采用</w:t>
      </w:r>
      <w:r>
        <w:rPr>
          <w:rFonts w:hint="eastAsia" w:ascii="宋体" w:hAnsi="宋体" w:eastAsia="宋体" w:cs="宋体"/>
          <w:b/>
          <w:bCs/>
          <w:color w:val="000000"/>
          <w:kern w:val="0"/>
          <w:sz w:val="21"/>
          <w:szCs w:val="21"/>
          <w:u w:val="single"/>
          <w:lang w:val="en-US" w:eastAsia="zh-CN" w:bidi="ar-SA"/>
        </w:rPr>
        <w:t xml:space="preserve"> 固定总价 </w:t>
      </w:r>
      <w:r>
        <w:rPr>
          <w:rFonts w:hint="eastAsia" w:ascii="宋体" w:hAnsi="宋体" w:eastAsia="宋体" w:cs="宋体"/>
          <w:color w:val="000000"/>
          <w:kern w:val="0"/>
          <w:sz w:val="21"/>
          <w:szCs w:val="21"/>
          <w:lang w:val="en-US" w:eastAsia="zh-CN" w:bidi="ar-SA"/>
        </w:rPr>
        <w:t>报价，投标报价应包括为优质完成本项目所需全部费用，包括但不限于合同期内物业服务的清洁、养护、维修维保、工具、设备、辅助材料、人工、机械、运输、仓储、安装、调试、备品备件、保险、劳保、消耗品、工会费、规费、利润、各种税费、培训、专利技术、不可预见费用、政策性文件规定及合同明示或暗示的所有风险、责任、义务等各项应有的费用等为完成采购文件采购需求所需的一切费用，采购人不再支付其他任何费用。</w:t>
      </w:r>
    </w:p>
    <w:p w14:paraId="4D0B4D58">
      <w:pPr>
        <w:widowControl w:val="0"/>
        <w:numPr>
          <w:ilvl w:val="0"/>
          <w:numId w:val="0"/>
        </w:numPr>
        <w:spacing w:line="360" w:lineRule="auto"/>
        <w:ind w:firstLine="630" w:firstLineChars="3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4.报价货币为人民币，评审时以人民币为准。</w:t>
      </w:r>
    </w:p>
    <w:p w14:paraId="0D16D599">
      <w:pPr>
        <w:widowControl w:val="0"/>
        <w:numPr>
          <w:ilvl w:val="0"/>
          <w:numId w:val="0"/>
        </w:numPr>
        <w:spacing w:line="360" w:lineRule="auto"/>
        <w:ind w:firstLine="630" w:firstLineChars="3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5.验收标准：按相关考核标准进行验收。</w:t>
      </w:r>
    </w:p>
    <w:p w14:paraId="7662D9E2">
      <w:pPr>
        <w:pStyle w:val="2"/>
        <w:bidi w:val="0"/>
        <w:outlineLvl w:val="2"/>
        <w:rPr>
          <w:rFonts w:hint="eastAsia" w:ascii="黑体" w:hAnsi="黑体" w:eastAsia="黑体" w:cs="黑体"/>
          <w:sz w:val="28"/>
          <w:szCs w:val="28"/>
        </w:rPr>
      </w:pPr>
      <w:r>
        <w:rPr>
          <w:rFonts w:hint="eastAsia" w:ascii="黑体" w:hAnsi="黑体" w:eastAsia="黑体" w:cs="黑体"/>
          <w:sz w:val="24"/>
          <w:szCs w:val="24"/>
          <w:lang w:val="en-US" w:eastAsia="zh-CN"/>
        </w:rPr>
        <w:t xml:space="preserve">第七节  </w:t>
      </w:r>
      <w:r>
        <w:rPr>
          <w:rFonts w:hint="eastAsia" w:ascii="黑体" w:hAnsi="黑体" w:eastAsia="黑体" w:cs="黑体"/>
          <w:sz w:val="24"/>
          <w:szCs w:val="24"/>
        </w:rPr>
        <w:t>其他重要条款</w:t>
      </w:r>
    </w:p>
    <w:p w14:paraId="7BE98754">
      <w:pPr>
        <w:pStyle w:val="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bookmarkStart w:id="70" w:name="_Hlk72257111"/>
      <w:r>
        <w:rPr>
          <w:rFonts w:hint="eastAsia" w:ascii="宋体" w:hAnsi="宋体" w:eastAsia="宋体" w:cs="宋体"/>
          <w:bCs/>
          <w:sz w:val="21"/>
          <w:szCs w:val="21"/>
          <w:lang w:val="en-US" w:eastAsia="zh-CN"/>
        </w:rPr>
        <w:t>1.</w:t>
      </w:r>
      <w:r>
        <w:rPr>
          <w:rFonts w:hint="eastAsia" w:ascii="宋体" w:hAnsi="宋体" w:eastAsia="宋体" w:cs="宋体"/>
          <w:bCs/>
          <w:sz w:val="21"/>
          <w:szCs w:val="21"/>
        </w:rPr>
        <w:t>投标人应充分了解项目的位置、情况、道路及</w:t>
      </w:r>
      <w:r>
        <w:rPr>
          <w:rFonts w:hint="eastAsia" w:ascii="宋体" w:hAnsi="宋体" w:eastAsia="宋体" w:cs="宋体"/>
          <w:bCs/>
          <w:sz w:val="21"/>
          <w:szCs w:val="21"/>
          <w:lang w:eastAsia="zh-CN"/>
        </w:rPr>
        <w:t>任何其他</w:t>
      </w:r>
      <w:r>
        <w:rPr>
          <w:rFonts w:hint="eastAsia" w:ascii="宋体" w:hAnsi="宋体" w:eastAsia="宋体" w:cs="宋体"/>
          <w:bCs/>
          <w:sz w:val="21"/>
          <w:szCs w:val="21"/>
        </w:rPr>
        <w:t>足以影响投标报价的情况，任何因忽视或误解项目情况而导致的索赔或服务期限延长申请将不获批准。</w:t>
      </w:r>
    </w:p>
    <w:p w14:paraId="28FB434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投标人不得期望通过索赔等方式获取补偿，否则，除可能遭到拒绝外，还可能将被作为不良行为记录在案，并可能影响其以后参加采购的项目投标。各投标人在投标报价时，应充分考虑投标报价的风险。</w:t>
      </w:r>
    </w:p>
    <w:p w14:paraId="72ABF6D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除采购合同继续履行将损害国家利益和社会公共利益外，双方当事人不得擅自变更、中止或者终止合同。</w:t>
      </w:r>
    </w:p>
    <w:p w14:paraId="711048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sz w:val="28"/>
          <w:szCs w:val="28"/>
          <w:lang w:val="en-US" w:eastAsia="zh-CN"/>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“信用中国”</w:t>
      </w:r>
      <w:r>
        <w:rPr>
          <w:rFonts w:hint="eastAsia" w:ascii="宋体" w:hAnsi="宋体" w:eastAsia="宋体" w:cs="宋体"/>
          <w:sz w:val="21"/>
          <w:szCs w:val="21"/>
        </w:rPr>
        <w:t>中“信用服务”栏的“重大税收违法失信主体”“失信被执行人”</w:t>
      </w:r>
      <w:r>
        <w:rPr>
          <w:rFonts w:hint="eastAsia" w:ascii="宋体" w:hAnsi="宋体" w:eastAsia="宋体" w:cs="宋体"/>
          <w:kern w:val="0"/>
          <w:sz w:val="21"/>
          <w:szCs w:val="21"/>
        </w:rPr>
        <w:t>，</w:t>
      </w:r>
      <w:r>
        <w:rPr>
          <w:rFonts w:hint="eastAsia" w:ascii="宋体" w:hAnsi="宋体" w:eastAsia="宋体" w:cs="宋体"/>
          <w:sz w:val="21"/>
          <w:szCs w:val="21"/>
        </w:rPr>
        <w:t>“政府采购严重违法失信行为记录名单”</w:t>
      </w:r>
      <w:r>
        <w:rPr>
          <w:rFonts w:hint="eastAsia" w:ascii="宋体" w:hAnsi="宋体" w:eastAsia="宋体" w:cs="宋体"/>
          <w:kern w:val="0"/>
          <w:sz w:val="21"/>
          <w:szCs w:val="21"/>
        </w:rPr>
        <w:t>，</w:t>
      </w:r>
      <w:r>
        <w:rPr>
          <w:rFonts w:hint="eastAsia" w:ascii="宋体" w:hAnsi="宋体" w:eastAsia="宋体" w:cs="宋体"/>
          <w:bCs/>
          <w:sz w:val="21"/>
          <w:szCs w:val="21"/>
        </w:rPr>
        <w:t>为供应商信用信息的查询渠道，相关信息以开标当日的查询结果为准。</w:t>
      </w:r>
      <w:bookmarkEnd w:id="70"/>
      <w:r>
        <w:rPr>
          <w:rFonts w:hint="eastAsia" w:ascii="宋体" w:hAnsi="宋体" w:eastAsia="宋体" w:cs="宋体"/>
          <w:sz w:val="28"/>
          <w:szCs w:val="28"/>
          <w:lang w:val="en-US" w:eastAsia="zh-CN"/>
        </w:rPr>
        <w:t xml:space="preserve">  </w:t>
      </w:r>
    </w:p>
    <w:p w14:paraId="35D9C298">
      <w:pPr>
        <w:snapToGrid w:val="0"/>
        <w:spacing w:line="560" w:lineRule="exact"/>
        <w:rPr>
          <w:rFonts w:hint="eastAsia" w:ascii="宋体" w:hAnsi="宋体" w:eastAsia="宋体" w:cs="宋体"/>
          <w:sz w:val="28"/>
          <w:szCs w:val="28"/>
          <w:lang w:val="en-US" w:eastAsia="zh-CN"/>
        </w:rPr>
        <w:sectPr>
          <w:headerReference r:id="rId11" w:type="default"/>
          <w:footerReference r:id="rId12" w:type="default"/>
          <w:pgSz w:w="11906" w:h="16838"/>
          <w:pgMar w:top="1440" w:right="1134" w:bottom="1440" w:left="1134" w:header="851" w:footer="992" w:gutter="0"/>
          <w:pgNumType w:fmt="decimal"/>
          <w:cols w:space="720" w:num="1"/>
          <w:docGrid w:type="lines" w:linePitch="312" w:charSpace="0"/>
        </w:sectPr>
      </w:pPr>
      <w:r>
        <w:rPr>
          <w:rFonts w:hint="eastAsia" w:ascii="宋体" w:hAnsi="宋体" w:eastAsia="宋体" w:cs="宋体"/>
          <w:sz w:val="28"/>
          <w:szCs w:val="28"/>
          <w:lang w:val="en-US" w:eastAsia="zh-CN"/>
        </w:rPr>
        <w:br w:type="page"/>
      </w:r>
      <w:bookmarkEnd w:id="4"/>
      <w:bookmarkEnd w:id="5"/>
      <w:bookmarkEnd w:id="6"/>
      <w:bookmarkStart w:id="71" w:name="_Toc29077"/>
    </w:p>
    <w:p w14:paraId="66025773">
      <w:pPr>
        <w:snapToGrid w:val="0"/>
        <w:spacing w:line="360" w:lineRule="auto"/>
        <w:jc w:val="center"/>
        <w:rPr>
          <w:rFonts w:hint="eastAsia" w:ascii="黑体" w:hAnsi="黑体" w:eastAsia="黑体" w:cs="黑体"/>
          <w:b w:val="0"/>
          <w:bCs w:val="0"/>
          <w:kern w:val="2"/>
          <w:sz w:val="24"/>
          <w:szCs w:val="24"/>
          <w:lang w:val="en-US" w:eastAsia="zh-CN" w:bidi="ar-SA"/>
        </w:rPr>
      </w:pPr>
    </w:p>
    <w:p w14:paraId="5313C4D2">
      <w:pPr>
        <w:snapToGrid w:val="0"/>
        <w:spacing w:line="360" w:lineRule="auto"/>
        <w:jc w:val="center"/>
        <w:rPr>
          <w:rFonts w:hint="eastAsia" w:ascii="黑体" w:hAnsi="黑体" w:eastAsia="黑体" w:cs="黑体"/>
          <w:b w:val="0"/>
          <w:bCs w:val="0"/>
          <w:kern w:val="2"/>
          <w:sz w:val="28"/>
          <w:szCs w:val="28"/>
          <w:lang w:val="en-US" w:eastAsia="zh-CN" w:bidi="ar-SA"/>
        </w:rPr>
      </w:pPr>
    </w:p>
    <w:p w14:paraId="3EF31765">
      <w:pPr>
        <w:snapToGrid w:val="0"/>
        <w:spacing w:line="360" w:lineRule="auto"/>
        <w:jc w:val="center"/>
        <w:rPr>
          <w:rFonts w:hint="eastAsia" w:ascii="宋体" w:hAnsi="宋体" w:eastAsia="宋体" w:cs="宋体"/>
          <w:b/>
          <w:bCs/>
          <w:kern w:val="2"/>
          <w:sz w:val="48"/>
          <w:szCs w:val="48"/>
          <w:lang w:val="en-US" w:eastAsia="zh-CN" w:bidi="ar-SA"/>
        </w:rPr>
      </w:pPr>
      <w:r>
        <w:rPr>
          <w:rFonts w:hint="eastAsia" w:ascii="黑体" w:hAnsi="黑体" w:eastAsia="黑体" w:cs="黑体"/>
          <w:b w:val="0"/>
          <w:bCs w:val="0"/>
          <w:kern w:val="2"/>
          <w:sz w:val="28"/>
          <w:szCs w:val="28"/>
          <w:lang w:val="en-US" w:eastAsia="zh-CN" w:bidi="ar-SA"/>
        </w:rPr>
        <w:fldChar w:fldCharType="begin"/>
      </w:r>
      <w:r>
        <w:rPr>
          <w:rFonts w:hint="eastAsia" w:ascii="黑体" w:hAnsi="黑体" w:eastAsia="黑体" w:cs="黑体"/>
          <w:b w:val="0"/>
          <w:bCs w:val="0"/>
          <w:kern w:val="2"/>
          <w:sz w:val="28"/>
          <w:szCs w:val="28"/>
          <w:lang w:val="en-US" w:eastAsia="zh-CN" w:bidi="ar-SA"/>
        </w:rPr>
        <w:instrText xml:space="preserve"> HYPERLINK \l _Toc10141 </w:instrText>
      </w:r>
      <w:r>
        <w:rPr>
          <w:rFonts w:hint="eastAsia" w:ascii="黑体" w:hAnsi="黑体" w:eastAsia="黑体" w:cs="黑体"/>
          <w:b w:val="0"/>
          <w:bCs w:val="0"/>
          <w:kern w:val="2"/>
          <w:sz w:val="28"/>
          <w:szCs w:val="28"/>
          <w:lang w:val="en-US" w:eastAsia="zh-CN" w:bidi="ar-SA"/>
        </w:rPr>
        <w:fldChar w:fldCharType="separate"/>
      </w:r>
      <w:r>
        <w:rPr>
          <w:rFonts w:hint="eastAsia" w:ascii="黑体" w:hAnsi="黑体" w:eastAsia="黑体" w:cs="黑体"/>
          <w:b w:val="0"/>
          <w:bCs w:val="0"/>
          <w:kern w:val="2"/>
          <w:sz w:val="28"/>
          <w:szCs w:val="28"/>
          <w:lang w:val="en-US" w:eastAsia="zh-CN" w:bidi="ar-SA"/>
        </w:rPr>
        <w:t>第五章   合同</w:t>
      </w:r>
      <w:r>
        <w:rPr>
          <w:rFonts w:hint="eastAsia" w:ascii="黑体" w:hAnsi="黑体" w:eastAsia="黑体" w:cs="黑体"/>
          <w:b w:val="0"/>
          <w:bCs w:val="0"/>
          <w:kern w:val="2"/>
          <w:sz w:val="28"/>
          <w:szCs w:val="28"/>
          <w:lang w:val="en-US" w:eastAsia="zh-CN" w:bidi="ar-SA"/>
        </w:rPr>
        <w:fldChar w:fldCharType="end"/>
      </w:r>
      <w:r>
        <w:rPr>
          <w:rFonts w:hint="eastAsia" w:ascii="黑体" w:hAnsi="黑体" w:eastAsia="黑体" w:cs="黑体"/>
          <w:b w:val="0"/>
          <w:bCs w:val="0"/>
          <w:kern w:val="2"/>
          <w:sz w:val="28"/>
          <w:szCs w:val="28"/>
          <w:lang w:val="en-US" w:eastAsia="zh-CN" w:bidi="ar-SA"/>
        </w:rPr>
        <w:t>文本（范本）</w:t>
      </w:r>
    </w:p>
    <w:p w14:paraId="5E586C7E">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3C956A68">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5213BC97">
      <w:pPr>
        <w:spacing w:before="624" w:beforeLines="200" w:line="360" w:lineRule="auto"/>
        <w:jc w:val="center"/>
        <w:rPr>
          <w:rFonts w:hint="eastAsia" w:ascii="Times New Roman" w:hAnsi="Times New Roman" w:eastAsia="宋体" w:cs="Times New Roman"/>
          <w:b/>
          <w:bCs/>
          <w:sz w:val="56"/>
          <w:szCs w:val="18"/>
          <w:lang w:val="en-US" w:eastAsia="zh-CN"/>
        </w:rPr>
      </w:pPr>
      <w:r>
        <w:rPr>
          <w:rFonts w:ascii="Times New Roman" w:hAnsi="Times New Roman" w:eastAsia="宋体" w:cs="Times New Roman"/>
          <w:b/>
          <w:bCs/>
          <w:sz w:val="56"/>
          <w:szCs w:val="18"/>
        </w:rPr>
        <w:t>合同</w:t>
      </w:r>
      <w:r>
        <w:rPr>
          <w:rFonts w:hint="eastAsia" w:ascii="Times New Roman" w:hAnsi="Times New Roman" w:eastAsia="宋体" w:cs="Times New Roman"/>
          <w:b/>
          <w:bCs/>
          <w:sz w:val="56"/>
          <w:szCs w:val="18"/>
          <w:lang w:val="en-US" w:eastAsia="zh-CN"/>
        </w:rPr>
        <w:t>协议书</w:t>
      </w:r>
    </w:p>
    <w:p w14:paraId="3AE7B417">
      <w:pPr>
        <w:spacing w:line="360" w:lineRule="auto"/>
        <w:jc w:val="center"/>
        <w:rPr>
          <w:rFonts w:ascii="Times New Roman" w:hAnsi="Times New Roman" w:eastAsia="隶书" w:cs="Times New Roman"/>
          <w:sz w:val="48"/>
          <w:szCs w:val="24"/>
        </w:rPr>
      </w:pPr>
    </w:p>
    <w:p w14:paraId="0E84600E">
      <w:pPr>
        <w:spacing w:line="360" w:lineRule="auto"/>
        <w:jc w:val="center"/>
        <w:rPr>
          <w:rFonts w:ascii="Times New Roman" w:hAnsi="Times New Roman" w:eastAsia="隶书" w:cs="Times New Roman"/>
          <w:sz w:val="40"/>
          <w:szCs w:val="21"/>
        </w:rPr>
      </w:pPr>
    </w:p>
    <w:p w14:paraId="3F26A542">
      <w:pPr>
        <w:spacing w:line="360" w:lineRule="auto"/>
        <w:jc w:val="both"/>
        <w:rPr>
          <w:rFonts w:ascii="Times New Roman" w:hAnsi="Times New Roman" w:eastAsia="隶书" w:cs="Times New Roman"/>
          <w:sz w:val="40"/>
          <w:szCs w:val="21"/>
        </w:rPr>
      </w:pPr>
    </w:p>
    <w:p w14:paraId="3DE03E99">
      <w:pPr>
        <w:spacing w:line="360" w:lineRule="auto"/>
        <w:jc w:val="center"/>
        <w:rPr>
          <w:rFonts w:ascii="Times New Roman" w:hAnsi="Times New Roman" w:eastAsia="隶书" w:cs="Times New Roman"/>
          <w:sz w:val="40"/>
          <w:szCs w:val="21"/>
        </w:rPr>
      </w:pPr>
    </w:p>
    <w:p w14:paraId="2A5BB91A">
      <w:pPr>
        <w:widowControl w:val="0"/>
        <w:shd w:val="clear" w:color="auto" w:fill="FFFFFF"/>
        <w:adjustRightInd/>
        <w:snapToGrid/>
        <w:spacing w:after="0" w:line="800" w:lineRule="exact"/>
        <w:jc w:val="both"/>
        <w:rPr>
          <w:rFonts w:hint="eastAsia" w:ascii="宋体" w:hAnsi="宋体" w:eastAsia="宋体" w:cs="宋体"/>
          <w:b/>
          <w:kern w:val="2"/>
          <w:sz w:val="21"/>
          <w:szCs w:val="21"/>
        </w:rPr>
      </w:pPr>
      <w:r>
        <w:rPr>
          <w:rFonts w:hint="eastAsia" w:ascii="宋体" w:hAnsi="宋体" w:eastAsia="宋体" w:cs="宋体"/>
          <w:b/>
          <w:kern w:val="2"/>
          <w:sz w:val="32"/>
          <w:szCs w:val="21"/>
        </w:rPr>
        <w:t>项目名称：</w:t>
      </w:r>
      <w:r>
        <w:rPr>
          <w:rFonts w:hint="eastAsia" w:ascii="宋体" w:hAnsi="宋体" w:eastAsia="宋体" w:cs="宋体"/>
          <w:kern w:val="2"/>
          <w:sz w:val="30"/>
          <w:szCs w:val="30"/>
          <w:u w:val="single"/>
          <w:lang w:val="en-US" w:eastAsia="zh-CN"/>
        </w:rPr>
        <w:t>芦溪村“农村管家”卫生管护项目</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b/>
          <w:kern w:val="2"/>
          <w:sz w:val="21"/>
          <w:szCs w:val="21"/>
        </w:rPr>
        <w:t xml:space="preserve">  </w:t>
      </w:r>
    </w:p>
    <w:p w14:paraId="115EFE74">
      <w:pPr>
        <w:widowControl w:val="0"/>
        <w:shd w:val="clear" w:color="auto" w:fill="FFFFFF"/>
        <w:adjustRightInd/>
        <w:snapToGrid/>
        <w:spacing w:after="0" w:line="800" w:lineRule="exact"/>
        <w:jc w:val="both"/>
        <w:rPr>
          <w:rFonts w:hint="eastAsia" w:ascii="宋体" w:hAnsi="宋体" w:eastAsia="宋体" w:cs="宋体"/>
          <w:b/>
          <w:kern w:val="2"/>
          <w:sz w:val="21"/>
          <w:szCs w:val="21"/>
        </w:rPr>
      </w:pPr>
      <w:r>
        <w:rPr>
          <w:rFonts w:hint="eastAsia" w:ascii="宋体" w:hAnsi="宋体" w:eastAsia="宋体" w:cs="宋体"/>
          <w:b/>
          <w:kern w:val="2"/>
          <w:sz w:val="32"/>
          <w:szCs w:val="21"/>
          <w:lang w:val="en-US" w:eastAsia="zh-CN"/>
        </w:rPr>
        <w:t>采购人</w:t>
      </w:r>
      <w:r>
        <w:rPr>
          <w:rFonts w:hint="eastAsia" w:ascii="宋体" w:hAnsi="宋体" w:eastAsia="宋体" w:cs="宋体"/>
          <w:b/>
          <w:kern w:val="2"/>
          <w:sz w:val="32"/>
          <w:szCs w:val="21"/>
        </w:rPr>
        <w:t xml:space="preserve">: </w:t>
      </w:r>
      <w:r>
        <w:rPr>
          <w:rFonts w:hint="eastAsia" w:ascii="宋体" w:hAnsi="宋体" w:eastAsia="宋体" w:cs="宋体"/>
          <w:kern w:val="2"/>
          <w:sz w:val="30"/>
          <w:szCs w:val="30"/>
          <w:u w:val="single"/>
          <w:lang w:eastAsia="zh-CN"/>
        </w:rPr>
        <w:t>常州市金坛区指前镇芦溪村村民委员会</w:t>
      </w:r>
      <w:r>
        <w:rPr>
          <w:rFonts w:hint="eastAsia" w:ascii="宋体" w:hAnsi="宋体" w:eastAsia="宋体" w:cs="宋体"/>
          <w:b/>
          <w:spacing w:val="-20"/>
          <w:kern w:val="2"/>
          <w:sz w:val="21"/>
          <w:szCs w:val="21"/>
        </w:rPr>
        <w:t xml:space="preserve">                            </w:t>
      </w:r>
      <w:r>
        <w:rPr>
          <w:rFonts w:hint="eastAsia" w:ascii="宋体" w:hAnsi="宋体" w:eastAsia="宋体" w:cs="宋体"/>
          <w:b/>
          <w:kern w:val="2"/>
          <w:sz w:val="21"/>
          <w:szCs w:val="21"/>
        </w:rPr>
        <w:t xml:space="preserve">  </w:t>
      </w:r>
    </w:p>
    <w:p w14:paraId="28172DFB">
      <w:pPr>
        <w:widowControl w:val="0"/>
        <w:shd w:val="clear" w:color="auto" w:fill="FFFFFF"/>
        <w:adjustRightInd/>
        <w:snapToGrid/>
        <w:spacing w:after="0" w:line="800" w:lineRule="exact"/>
        <w:jc w:val="both"/>
        <w:rPr>
          <w:rFonts w:hint="eastAsia" w:ascii="宋体" w:hAnsi="宋体" w:eastAsia="宋体" w:cs="宋体"/>
          <w:b/>
          <w:kern w:val="2"/>
          <w:sz w:val="21"/>
          <w:szCs w:val="21"/>
        </w:rPr>
      </w:pPr>
      <w:r>
        <w:rPr>
          <w:rFonts w:hint="eastAsia" w:ascii="宋体" w:hAnsi="宋体" w:eastAsia="宋体" w:cs="宋体"/>
          <w:b/>
          <w:kern w:val="2"/>
          <w:sz w:val="32"/>
          <w:szCs w:val="21"/>
          <w:lang w:val="en-US" w:eastAsia="zh-CN"/>
        </w:rPr>
        <w:t>成交供应商</w:t>
      </w:r>
      <w:r>
        <w:rPr>
          <w:rFonts w:hint="eastAsia" w:ascii="宋体" w:hAnsi="宋体" w:eastAsia="宋体" w:cs="宋体"/>
          <w:b/>
          <w:kern w:val="2"/>
          <w:sz w:val="32"/>
          <w:szCs w:val="21"/>
        </w:rPr>
        <w:t xml:space="preserve">: </w:t>
      </w:r>
      <w:r>
        <w:rPr>
          <w:rFonts w:hint="eastAsia" w:ascii="宋体" w:hAnsi="宋体" w:eastAsia="宋体" w:cs="宋体"/>
          <w:kern w:val="2"/>
          <w:sz w:val="21"/>
          <w:szCs w:val="21"/>
          <w:u w:val="single"/>
        </w:rPr>
        <w:t xml:space="preserve">                                 </w:t>
      </w:r>
      <w:r>
        <w:rPr>
          <w:rFonts w:hint="eastAsia" w:ascii="宋体" w:hAnsi="宋体" w:eastAsia="宋体" w:cs="宋体"/>
          <w:b/>
          <w:kern w:val="2"/>
          <w:sz w:val="21"/>
          <w:szCs w:val="21"/>
        </w:rPr>
        <w:t xml:space="preserve">                                  </w:t>
      </w:r>
    </w:p>
    <w:p w14:paraId="53B2BEEC">
      <w:pPr>
        <w:widowControl w:val="0"/>
        <w:shd w:val="clear" w:color="auto" w:fill="FFFFFF"/>
        <w:adjustRightInd/>
        <w:snapToGrid/>
        <w:spacing w:after="0" w:line="800" w:lineRule="exact"/>
        <w:jc w:val="both"/>
        <w:rPr>
          <w:rFonts w:hint="eastAsia" w:ascii="宋体" w:hAnsi="宋体" w:eastAsia="宋体" w:cs="宋体"/>
          <w:b/>
          <w:kern w:val="2"/>
          <w:sz w:val="21"/>
          <w:szCs w:val="21"/>
        </w:rPr>
      </w:pPr>
      <w:r>
        <w:rPr>
          <w:rFonts w:hint="eastAsia" w:ascii="宋体" w:hAnsi="宋体" w:eastAsia="宋体" w:cs="宋体"/>
          <w:b/>
          <w:kern w:val="2"/>
          <w:sz w:val="32"/>
          <w:szCs w:val="21"/>
        </w:rPr>
        <w:t>签订地点：</w:t>
      </w:r>
      <w:r>
        <w:rPr>
          <w:rFonts w:hint="eastAsia" w:ascii="宋体" w:hAnsi="宋体" w:eastAsia="宋体" w:cs="宋体"/>
          <w:b w:val="0"/>
          <w:bCs/>
          <w:kern w:val="2"/>
          <w:sz w:val="32"/>
          <w:szCs w:val="21"/>
          <w:u w:val="single"/>
        </w:rPr>
        <w:t xml:space="preserve"> </w:t>
      </w:r>
      <w:r>
        <w:rPr>
          <w:rFonts w:hint="eastAsia" w:ascii="宋体" w:hAnsi="宋体" w:eastAsia="宋体" w:cs="宋体"/>
          <w:b w:val="0"/>
          <w:bCs/>
          <w:kern w:val="2"/>
          <w:sz w:val="32"/>
          <w:szCs w:val="21"/>
          <w:u w:val="single"/>
          <w:lang w:val="en-US" w:eastAsia="zh-CN"/>
        </w:rPr>
        <w:t xml:space="preserve">                     </w:t>
      </w:r>
      <w:r>
        <w:rPr>
          <w:rFonts w:hint="eastAsia" w:ascii="宋体" w:hAnsi="宋体" w:eastAsia="宋体" w:cs="宋体"/>
          <w:b/>
          <w:kern w:val="2"/>
          <w:sz w:val="21"/>
          <w:szCs w:val="21"/>
        </w:rPr>
        <w:t xml:space="preserve">                          </w:t>
      </w:r>
    </w:p>
    <w:p w14:paraId="1DD85CB8">
      <w:pPr>
        <w:widowControl w:val="0"/>
        <w:shd w:val="clear" w:color="auto" w:fill="FFFFFF"/>
        <w:adjustRightInd/>
        <w:snapToGrid/>
        <w:spacing w:after="0" w:line="800" w:lineRule="exact"/>
        <w:jc w:val="both"/>
        <w:rPr>
          <w:rFonts w:hint="eastAsia" w:ascii="宋体" w:hAnsi="宋体" w:eastAsia="宋体" w:cs="宋体"/>
          <w:kern w:val="2"/>
          <w:sz w:val="30"/>
          <w:szCs w:val="30"/>
          <w:u w:val="single"/>
        </w:rPr>
      </w:pPr>
      <w:r>
        <w:rPr>
          <w:rFonts w:hint="eastAsia" w:ascii="宋体" w:hAnsi="宋体" w:eastAsia="宋体" w:cs="宋体"/>
          <w:b/>
          <w:kern w:val="2"/>
          <w:sz w:val="32"/>
          <w:szCs w:val="21"/>
        </w:rPr>
        <w:t>签订时间：</w:t>
      </w:r>
      <w:r>
        <w:rPr>
          <w:rFonts w:hint="eastAsia" w:ascii="宋体" w:hAnsi="宋体" w:eastAsia="宋体" w:cs="宋体"/>
          <w:kern w:val="2"/>
          <w:sz w:val="30"/>
          <w:szCs w:val="30"/>
          <w:u w:val="single"/>
        </w:rPr>
        <w:t xml:space="preserve"> </w:t>
      </w:r>
      <w:r>
        <w:rPr>
          <w:rFonts w:hint="eastAsia" w:ascii="宋体" w:hAnsi="宋体" w:eastAsia="宋体" w:cs="宋体"/>
          <w:kern w:val="2"/>
          <w:sz w:val="30"/>
          <w:szCs w:val="30"/>
          <w:u w:val="single"/>
          <w:lang w:val="en-US" w:eastAsia="zh-CN"/>
        </w:rPr>
        <w:t>2026</w:t>
      </w:r>
      <w:r>
        <w:rPr>
          <w:rFonts w:hint="eastAsia" w:ascii="宋体" w:hAnsi="宋体" w:eastAsia="宋体" w:cs="宋体"/>
          <w:kern w:val="2"/>
          <w:sz w:val="30"/>
          <w:szCs w:val="30"/>
          <w:u w:val="single"/>
        </w:rPr>
        <w:t>年   月   日</w:t>
      </w:r>
    </w:p>
    <w:p w14:paraId="56E4F074">
      <w:pPr>
        <w:spacing w:before="200" w:line="180" w:lineRule="exact"/>
        <w:jc w:val="left"/>
        <w:rPr>
          <w:rFonts w:hint="eastAsia" w:ascii="宋体" w:hAnsi="宋体" w:eastAsia="宋体" w:cs="宋体"/>
          <w:sz w:val="30"/>
          <w:szCs w:val="30"/>
          <w:u w:val="single"/>
        </w:rPr>
        <w:sectPr>
          <w:footerReference r:id="rId13" w:type="default"/>
          <w:footerReference r:id="rId14" w:type="even"/>
          <w:pgSz w:w="11900" w:h="16820"/>
          <w:pgMar w:top="1440" w:right="1600" w:bottom="0" w:left="1800" w:header="720" w:footer="720" w:gutter="0"/>
          <w:cols w:space="720" w:num="1"/>
        </w:sectPr>
      </w:pPr>
    </w:p>
    <w:p w14:paraId="2F6E5911">
      <w:pPr>
        <w:keepNext w:val="0"/>
        <w:keepLines w:val="0"/>
        <w:pageBreakBefore w:val="0"/>
        <w:widowControl/>
        <w:numPr>
          <w:ilvl w:val="0"/>
          <w:numId w:val="0"/>
        </w:numPr>
        <w:tabs>
          <w:tab w:val="left" w:pos="0"/>
          <w:tab w:val="left" w:pos="993"/>
          <w:tab w:val="left" w:pos="1134"/>
        </w:tabs>
        <w:kinsoku/>
        <w:wordWrap/>
        <w:overflowPunct/>
        <w:topLinePunct w:val="0"/>
        <w:autoSpaceDE/>
        <w:autoSpaceDN/>
        <w:bidi w:val="0"/>
        <w:adjustRightInd w:val="0"/>
        <w:snapToGrid w:val="0"/>
        <w:spacing w:line="360" w:lineRule="auto"/>
        <w:ind w:right="-344" w:rightChars="-123"/>
        <w:jc w:val="center"/>
        <w:textAlignment w:val="auto"/>
        <w:outlineLvl w:val="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合同协议</w:t>
      </w:r>
      <w:r>
        <w:rPr>
          <w:rFonts w:hint="eastAsia" w:ascii="宋体" w:hAnsi="宋体" w:eastAsia="宋体" w:cs="宋体"/>
          <w:b/>
          <w:color w:val="auto"/>
          <w:sz w:val="30"/>
          <w:szCs w:val="30"/>
          <w:highlight w:val="none"/>
          <w:lang w:val="en-US" w:eastAsia="zh-CN"/>
        </w:rPr>
        <w:t>书</w:t>
      </w:r>
    </w:p>
    <w:p w14:paraId="5248924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bCs/>
          <w:color w:val="auto"/>
          <w:sz w:val="21"/>
          <w:szCs w:val="21"/>
          <w:highlight w:val="none"/>
          <w:lang w:val="zh-CN"/>
        </w:rPr>
        <w:t>（以下简称甲方）</w:t>
      </w:r>
    </w:p>
    <w:p w14:paraId="20438C4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u w:val="single"/>
          <w:lang w:val="zh-CN"/>
        </w:rPr>
        <w:t xml:space="preserve">             </w:t>
      </w:r>
      <w:r>
        <w:rPr>
          <w:rFonts w:hint="eastAsia" w:ascii="宋体" w:hAnsi="宋体" w:eastAsia="宋体" w:cs="宋体"/>
          <w:bCs/>
          <w:color w:val="auto"/>
          <w:sz w:val="21"/>
          <w:szCs w:val="21"/>
          <w:highlight w:val="none"/>
          <w:lang w:val="zh-CN"/>
        </w:rPr>
        <w:t>（以下简称乙方）</w:t>
      </w:r>
    </w:p>
    <w:p w14:paraId="7653F553">
      <w:pPr>
        <w:spacing w:line="360" w:lineRule="auto"/>
        <w:ind w:firstLine="211" w:firstLineChars="100"/>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eastAsia="zh-CN"/>
        </w:rPr>
        <w:t>物业服务主要</w:t>
      </w:r>
      <w:r>
        <w:rPr>
          <w:rFonts w:hint="eastAsia" w:ascii="宋体" w:hAnsi="宋体" w:eastAsia="宋体" w:cs="宋体"/>
          <w:b/>
          <w:sz w:val="21"/>
          <w:szCs w:val="21"/>
          <w:highlight w:val="none"/>
        </w:rPr>
        <w:t>内容</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具体</w:t>
      </w:r>
      <w:r>
        <w:rPr>
          <w:rFonts w:hint="eastAsia" w:ascii="宋体" w:hAnsi="宋体" w:eastAsia="宋体" w:cs="宋体"/>
          <w:b/>
          <w:color w:val="auto"/>
          <w:sz w:val="21"/>
          <w:szCs w:val="21"/>
          <w:highlight w:val="none"/>
        </w:rPr>
        <w:t>详见</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文件第</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章采购需求</w:t>
      </w:r>
      <w:r>
        <w:rPr>
          <w:rFonts w:hint="eastAsia" w:ascii="宋体" w:hAnsi="宋体" w:eastAsia="宋体" w:cs="宋体"/>
          <w:b/>
          <w:sz w:val="21"/>
          <w:szCs w:val="21"/>
          <w:highlight w:val="none"/>
        </w:rPr>
        <w:t>）</w:t>
      </w:r>
    </w:p>
    <w:p w14:paraId="492CCAC3">
      <w:pPr>
        <w:spacing w:line="400" w:lineRule="exact"/>
        <w:ind w:firstLine="422" w:firstLineChars="200"/>
        <w:jc w:val="left"/>
        <w:outlineLvl w:val="0"/>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1、服务范围：</w:t>
      </w:r>
      <w:r>
        <w:rPr>
          <w:rFonts w:hint="eastAsia" w:ascii="宋体" w:hAnsi="宋体" w:eastAsia="宋体" w:cs="宋体"/>
          <w:sz w:val="21"/>
          <w:szCs w:val="21"/>
          <w:highlight w:val="none"/>
          <w:lang w:val="en-US" w:eastAsia="zh-CN"/>
        </w:rPr>
        <w:t>芦溪村</w:t>
      </w:r>
      <w:r>
        <w:rPr>
          <w:rFonts w:hint="eastAsia" w:ascii="宋体" w:hAnsi="宋体" w:eastAsia="宋体" w:cs="宋体"/>
          <w:sz w:val="21"/>
          <w:szCs w:val="21"/>
          <w:highlight w:val="none"/>
        </w:rPr>
        <w:t>村委</w:t>
      </w:r>
      <w:r>
        <w:rPr>
          <w:rFonts w:hint="eastAsia" w:ascii="宋体" w:hAnsi="宋体" w:eastAsia="宋体" w:cs="宋体"/>
          <w:sz w:val="21"/>
          <w:szCs w:val="21"/>
          <w:highlight w:val="none"/>
          <w:lang w:eastAsia="zh-CN"/>
        </w:rPr>
        <w:t>行政村范围内；</w:t>
      </w:r>
    </w:p>
    <w:p w14:paraId="4E4CF2F3">
      <w:pPr>
        <w:spacing w:line="400" w:lineRule="exact"/>
        <w:ind w:firstLine="422" w:firstLineChars="200"/>
        <w:jc w:val="left"/>
        <w:outlineLvl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2、主要</w:t>
      </w:r>
      <w:r>
        <w:rPr>
          <w:rFonts w:hint="eastAsia" w:ascii="宋体" w:hAnsi="宋体" w:eastAsia="宋体" w:cs="宋体"/>
          <w:b/>
          <w:bCs/>
          <w:sz w:val="21"/>
          <w:szCs w:val="21"/>
          <w:highlight w:val="none"/>
          <w:lang w:eastAsia="zh-CN"/>
        </w:rPr>
        <w:t>服务内容：</w:t>
      </w:r>
    </w:p>
    <w:p w14:paraId="0DA679F4">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w:t>
      </w:r>
      <w:r>
        <w:rPr>
          <w:rFonts w:hint="eastAsia" w:ascii="宋体" w:hAnsi="宋体" w:eastAsia="宋体" w:cs="宋体"/>
          <w:color w:val="auto"/>
          <w:sz w:val="21"/>
          <w:szCs w:val="21"/>
        </w:rPr>
        <w:t>垃圾收集点的垃圾（包括垃圾收集桶</w:t>
      </w:r>
      <w:r>
        <w:rPr>
          <w:rFonts w:hint="eastAsia" w:ascii="宋体" w:hAnsi="宋体" w:eastAsia="宋体" w:cs="宋体"/>
          <w:color w:val="auto"/>
          <w:sz w:val="21"/>
          <w:szCs w:val="21"/>
          <w:lang w:eastAsia="zh-CN"/>
        </w:rPr>
        <w:t>、垃圾收集亭等</w:t>
      </w:r>
      <w:r>
        <w:rPr>
          <w:rFonts w:hint="eastAsia" w:ascii="宋体" w:hAnsi="宋体" w:eastAsia="宋体" w:cs="宋体"/>
          <w:color w:val="auto"/>
          <w:sz w:val="21"/>
          <w:szCs w:val="21"/>
        </w:rPr>
        <w:t>）运至</w:t>
      </w:r>
      <w:r>
        <w:rPr>
          <w:rFonts w:hint="eastAsia" w:ascii="宋体" w:hAnsi="宋体" w:eastAsia="宋体" w:cs="宋体"/>
          <w:color w:val="auto"/>
          <w:sz w:val="21"/>
          <w:szCs w:val="21"/>
          <w:lang w:eastAsia="zh-CN"/>
        </w:rPr>
        <w:t>垃圾中转站</w:t>
      </w:r>
      <w:r>
        <w:rPr>
          <w:rFonts w:hint="eastAsia" w:ascii="宋体" w:hAnsi="宋体" w:eastAsia="宋体" w:cs="宋体"/>
          <w:color w:val="auto"/>
          <w:sz w:val="21"/>
          <w:szCs w:val="21"/>
        </w:rPr>
        <w:t>，做到日产日清；</w:t>
      </w:r>
    </w:p>
    <w:p w14:paraId="0471B555">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内的</w:t>
      </w:r>
      <w:r>
        <w:rPr>
          <w:rFonts w:hint="eastAsia" w:ascii="宋体" w:hAnsi="宋体" w:eastAsia="宋体" w:cs="宋体"/>
          <w:color w:val="auto"/>
          <w:sz w:val="21"/>
          <w:szCs w:val="21"/>
        </w:rPr>
        <w:t>保洁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白色垃圾清理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乱涂乱画、乱张贴等广告的清除；</w:t>
      </w:r>
    </w:p>
    <w:p w14:paraId="2E7BD442">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内河道、</w:t>
      </w:r>
      <w:r>
        <w:rPr>
          <w:rFonts w:hint="eastAsia" w:ascii="宋体" w:hAnsi="宋体" w:eastAsia="宋体" w:cs="宋体"/>
          <w:color w:val="auto"/>
          <w:sz w:val="21"/>
          <w:szCs w:val="21"/>
        </w:rPr>
        <w:t>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渠</w:t>
      </w:r>
      <w:r>
        <w:rPr>
          <w:rFonts w:hint="eastAsia" w:ascii="宋体" w:hAnsi="宋体" w:eastAsia="宋体" w:cs="宋体"/>
          <w:color w:val="auto"/>
          <w:sz w:val="21"/>
          <w:szCs w:val="21"/>
          <w:lang w:eastAsia="zh-CN"/>
        </w:rPr>
        <w:t>水体</w:t>
      </w:r>
      <w:r>
        <w:rPr>
          <w:rFonts w:hint="eastAsia" w:ascii="宋体" w:hAnsi="宋体" w:eastAsia="宋体" w:cs="宋体"/>
          <w:color w:val="auto"/>
          <w:sz w:val="21"/>
          <w:szCs w:val="21"/>
        </w:rPr>
        <w:t>漂浮物</w:t>
      </w:r>
      <w:r>
        <w:rPr>
          <w:rFonts w:hint="eastAsia" w:ascii="宋体" w:hAnsi="宋体" w:eastAsia="宋体" w:cs="宋体"/>
          <w:color w:val="auto"/>
          <w:sz w:val="21"/>
          <w:szCs w:val="21"/>
          <w:lang w:eastAsia="zh-CN"/>
        </w:rPr>
        <w:t>、白色垃圾</w:t>
      </w:r>
      <w:r>
        <w:rPr>
          <w:rFonts w:hint="eastAsia" w:ascii="宋体" w:hAnsi="宋体" w:eastAsia="宋体" w:cs="宋体"/>
          <w:color w:val="auto"/>
          <w:sz w:val="21"/>
          <w:szCs w:val="21"/>
        </w:rPr>
        <w:t>的清理、杂草清运等；</w:t>
      </w:r>
    </w:p>
    <w:p w14:paraId="4BAA3CB5">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）芦溪村</w:t>
      </w:r>
      <w:r>
        <w:rPr>
          <w:rFonts w:hint="eastAsia" w:ascii="宋体" w:hAnsi="宋体" w:eastAsia="宋体" w:cs="宋体"/>
          <w:color w:val="auto"/>
          <w:sz w:val="21"/>
          <w:szCs w:val="21"/>
        </w:rPr>
        <w:t>村委辖区</w:t>
      </w:r>
      <w:r>
        <w:rPr>
          <w:rFonts w:hint="eastAsia" w:ascii="宋体" w:hAnsi="宋体" w:eastAsia="宋体" w:cs="宋体"/>
          <w:color w:val="auto"/>
          <w:sz w:val="21"/>
          <w:szCs w:val="21"/>
          <w:lang w:eastAsia="zh-CN"/>
        </w:rPr>
        <w:t>内全部河道、</w:t>
      </w:r>
      <w:r>
        <w:rPr>
          <w:rFonts w:hint="eastAsia" w:ascii="宋体" w:hAnsi="宋体" w:eastAsia="宋体" w:cs="宋体"/>
          <w:color w:val="auto"/>
          <w:sz w:val="21"/>
          <w:szCs w:val="21"/>
        </w:rPr>
        <w:t>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渠</w:t>
      </w:r>
      <w:r>
        <w:rPr>
          <w:rFonts w:hint="eastAsia" w:ascii="宋体" w:hAnsi="宋体" w:eastAsia="宋体" w:cs="宋体"/>
          <w:color w:val="auto"/>
          <w:sz w:val="21"/>
          <w:szCs w:val="21"/>
          <w:lang w:eastAsia="zh-CN"/>
        </w:rPr>
        <w:t>水体的坡岸</w:t>
      </w:r>
      <w:r>
        <w:rPr>
          <w:rFonts w:hint="eastAsia" w:ascii="宋体" w:hAnsi="宋体" w:eastAsia="宋体" w:cs="宋体"/>
          <w:color w:val="auto"/>
          <w:sz w:val="21"/>
          <w:szCs w:val="21"/>
        </w:rPr>
        <w:t>清</w:t>
      </w:r>
      <w:r>
        <w:rPr>
          <w:rFonts w:hint="eastAsia" w:ascii="宋体" w:hAnsi="宋体" w:eastAsia="宋体" w:cs="宋体"/>
          <w:color w:val="auto"/>
          <w:sz w:val="21"/>
          <w:szCs w:val="21"/>
          <w:lang w:eastAsia="zh-CN"/>
        </w:rPr>
        <w:t>洁</w:t>
      </w:r>
      <w:r>
        <w:rPr>
          <w:rFonts w:hint="eastAsia" w:ascii="宋体" w:hAnsi="宋体" w:eastAsia="宋体" w:cs="宋体"/>
          <w:color w:val="auto"/>
          <w:sz w:val="21"/>
          <w:szCs w:val="21"/>
        </w:rPr>
        <w:t>、杂草清</w:t>
      </w:r>
      <w:r>
        <w:rPr>
          <w:rFonts w:hint="eastAsia" w:ascii="宋体" w:hAnsi="宋体" w:eastAsia="宋体" w:cs="宋体"/>
          <w:color w:val="auto"/>
          <w:sz w:val="21"/>
          <w:szCs w:val="21"/>
          <w:lang w:eastAsia="zh-CN"/>
        </w:rPr>
        <w:t>理</w:t>
      </w:r>
      <w:r>
        <w:rPr>
          <w:rFonts w:hint="eastAsia" w:ascii="宋体" w:hAnsi="宋体" w:eastAsia="宋体" w:cs="宋体"/>
          <w:color w:val="auto"/>
          <w:sz w:val="21"/>
          <w:szCs w:val="21"/>
        </w:rPr>
        <w:t>；</w:t>
      </w:r>
    </w:p>
    <w:p w14:paraId="5CF74C8D">
      <w:pPr>
        <w:keepNext w:val="0"/>
        <w:keepLines w:val="0"/>
        <w:pageBreakBefore w:val="0"/>
        <w:widowControl w:val="0"/>
        <w:kinsoku/>
        <w:overflowPunct/>
        <w:autoSpaceDE/>
        <w:autoSpaceDN/>
        <w:bidi w:val="0"/>
        <w:adjustRightInd w:val="0"/>
        <w:snapToGrid w:val="0"/>
        <w:spacing w:line="360" w:lineRule="auto"/>
        <w:ind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季节性农作物垃圾(藤蔓等)、建筑垃圾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零星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、“五乱"治理清理出来的</w:t>
      </w:r>
      <w:r>
        <w:rPr>
          <w:rFonts w:hint="eastAsia" w:ascii="宋体" w:hAnsi="宋体" w:eastAsia="宋体" w:cs="宋体"/>
          <w:color w:val="auto"/>
          <w:sz w:val="21"/>
          <w:szCs w:val="21"/>
          <w:lang w:eastAsia="zh-CN"/>
        </w:rPr>
        <w:t>各类</w:t>
      </w:r>
      <w:r>
        <w:rPr>
          <w:rFonts w:hint="eastAsia" w:ascii="宋体" w:hAnsi="宋体" w:eastAsia="宋体" w:cs="宋体"/>
          <w:color w:val="auto"/>
          <w:sz w:val="21"/>
          <w:szCs w:val="21"/>
        </w:rPr>
        <w:t>垃圾需</w:t>
      </w:r>
      <w:r>
        <w:rPr>
          <w:rFonts w:hint="eastAsia" w:ascii="宋体" w:hAnsi="宋体" w:eastAsia="宋体" w:cs="宋体"/>
          <w:color w:val="auto"/>
          <w:sz w:val="21"/>
          <w:szCs w:val="21"/>
          <w:lang w:eastAsia="zh-CN"/>
        </w:rPr>
        <w:t>物业服务公司</w:t>
      </w:r>
      <w:r>
        <w:rPr>
          <w:rFonts w:hint="eastAsia" w:ascii="宋体" w:hAnsi="宋体" w:eastAsia="宋体" w:cs="宋体"/>
          <w:color w:val="auto"/>
          <w:sz w:val="21"/>
          <w:szCs w:val="21"/>
        </w:rPr>
        <w:t>自行</w:t>
      </w:r>
      <w:r>
        <w:rPr>
          <w:rFonts w:hint="eastAsia" w:ascii="宋体" w:hAnsi="宋体" w:eastAsia="宋体" w:cs="宋体"/>
          <w:color w:val="auto"/>
          <w:sz w:val="21"/>
          <w:szCs w:val="21"/>
          <w:lang w:eastAsia="zh-CN"/>
        </w:rPr>
        <w:t>按政府要求进行</w:t>
      </w:r>
      <w:r>
        <w:rPr>
          <w:rFonts w:hint="eastAsia" w:ascii="宋体" w:hAnsi="宋体" w:eastAsia="宋体" w:cs="宋体"/>
          <w:color w:val="auto"/>
          <w:sz w:val="21"/>
          <w:szCs w:val="21"/>
        </w:rPr>
        <w:t>规范</w:t>
      </w:r>
      <w:r>
        <w:rPr>
          <w:rFonts w:hint="eastAsia" w:ascii="宋体" w:hAnsi="宋体" w:eastAsia="宋体" w:cs="宋体"/>
          <w:color w:val="auto"/>
          <w:sz w:val="21"/>
          <w:szCs w:val="21"/>
          <w:lang w:eastAsia="zh-CN"/>
        </w:rPr>
        <w:t>外运及</w:t>
      </w:r>
      <w:r>
        <w:rPr>
          <w:rFonts w:hint="eastAsia" w:ascii="宋体" w:hAnsi="宋体" w:eastAsia="宋体" w:cs="宋体"/>
          <w:color w:val="auto"/>
          <w:sz w:val="21"/>
          <w:szCs w:val="21"/>
        </w:rPr>
        <w:t>处理，</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不提供</w:t>
      </w:r>
      <w:r>
        <w:rPr>
          <w:rFonts w:hint="eastAsia" w:ascii="宋体" w:hAnsi="宋体" w:eastAsia="宋体" w:cs="宋体"/>
          <w:color w:val="auto"/>
          <w:sz w:val="21"/>
          <w:szCs w:val="21"/>
          <w:lang w:eastAsia="zh-CN"/>
        </w:rPr>
        <w:t>以上垃圾的堆放</w:t>
      </w:r>
      <w:r>
        <w:rPr>
          <w:rFonts w:hint="eastAsia" w:ascii="宋体" w:hAnsi="宋体" w:eastAsia="宋体" w:cs="宋体"/>
          <w:color w:val="auto"/>
          <w:sz w:val="21"/>
          <w:szCs w:val="21"/>
        </w:rPr>
        <w:t>场所且不承担产生的任何</w:t>
      </w:r>
      <w:r>
        <w:rPr>
          <w:rFonts w:hint="eastAsia" w:ascii="宋体" w:hAnsi="宋体" w:eastAsia="宋体" w:cs="宋体"/>
          <w:color w:val="auto"/>
          <w:sz w:val="21"/>
          <w:szCs w:val="21"/>
          <w:lang w:eastAsia="zh-CN"/>
        </w:rPr>
        <w:t>清运及</w:t>
      </w:r>
      <w:r>
        <w:rPr>
          <w:rFonts w:hint="eastAsia" w:ascii="宋体" w:hAnsi="宋体" w:eastAsia="宋体" w:cs="宋体"/>
          <w:color w:val="auto"/>
          <w:sz w:val="21"/>
          <w:szCs w:val="21"/>
          <w:highlight w:val="none"/>
          <w:lang w:eastAsia="zh-CN"/>
        </w:rPr>
        <w:t>处理</w:t>
      </w:r>
      <w:r>
        <w:rPr>
          <w:rFonts w:hint="eastAsia" w:ascii="宋体" w:hAnsi="宋体" w:eastAsia="宋体" w:cs="宋体"/>
          <w:color w:val="auto"/>
          <w:sz w:val="21"/>
          <w:szCs w:val="21"/>
          <w:highlight w:val="none"/>
        </w:rPr>
        <w:t>费用；</w:t>
      </w:r>
    </w:p>
    <w:p w14:paraId="2C225712">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内的</w:t>
      </w:r>
      <w:r>
        <w:rPr>
          <w:rFonts w:hint="eastAsia" w:ascii="宋体" w:hAnsi="宋体" w:eastAsia="宋体" w:cs="宋体"/>
          <w:color w:val="auto"/>
          <w:sz w:val="21"/>
          <w:szCs w:val="21"/>
          <w:highlight w:val="none"/>
        </w:rPr>
        <w:t>垃圾收集点（包括垃圾收集桶</w:t>
      </w:r>
      <w:r>
        <w:rPr>
          <w:rFonts w:hint="eastAsia" w:ascii="宋体" w:hAnsi="宋体" w:eastAsia="宋体" w:cs="宋体"/>
          <w:color w:val="auto"/>
          <w:sz w:val="21"/>
          <w:szCs w:val="21"/>
          <w:highlight w:val="none"/>
          <w:lang w:eastAsia="zh-CN"/>
        </w:rPr>
        <w:t>、垃圾收集亭等</w:t>
      </w:r>
      <w:r>
        <w:rPr>
          <w:rFonts w:hint="eastAsia" w:ascii="宋体" w:hAnsi="宋体" w:eastAsia="宋体" w:cs="宋体"/>
          <w:color w:val="auto"/>
          <w:sz w:val="21"/>
          <w:szCs w:val="21"/>
          <w:highlight w:val="none"/>
        </w:rPr>
        <w:t>）定期维护、清</w:t>
      </w:r>
      <w:r>
        <w:rPr>
          <w:rFonts w:hint="eastAsia" w:ascii="宋体" w:hAnsi="宋体" w:eastAsia="宋体" w:cs="宋体"/>
          <w:color w:val="auto"/>
          <w:sz w:val="21"/>
          <w:szCs w:val="21"/>
          <w:highlight w:val="none"/>
          <w:lang w:eastAsia="zh-CN"/>
        </w:rPr>
        <w:t>冲</w:t>
      </w:r>
      <w:r>
        <w:rPr>
          <w:rFonts w:hint="eastAsia" w:ascii="宋体" w:hAnsi="宋体" w:eastAsia="宋体" w:cs="宋体"/>
          <w:color w:val="auto"/>
          <w:sz w:val="21"/>
          <w:szCs w:val="21"/>
          <w:highlight w:val="none"/>
        </w:rPr>
        <w:t>洗；</w:t>
      </w:r>
    </w:p>
    <w:p w14:paraId="500226EE">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内的</w:t>
      </w:r>
      <w:r>
        <w:rPr>
          <w:rFonts w:hint="eastAsia" w:ascii="宋体" w:hAnsi="宋体" w:eastAsia="宋体" w:cs="宋体"/>
          <w:color w:val="auto"/>
          <w:sz w:val="21"/>
          <w:szCs w:val="21"/>
          <w:highlight w:val="none"/>
        </w:rPr>
        <w:t>公厕保洁、管理及维护（含水系统的防冻保护</w:t>
      </w:r>
      <w:r>
        <w:rPr>
          <w:rFonts w:hint="eastAsia" w:ascii="宋体" w:hAnsi="宋体" w:eastAsia="宋体" w:cs="宋体"/>
          <w:color w:val="auto"/>
          <w:sz w:val="21"/>
          <w:szCs w:val="21"/>
          <w:highlight w:val="none"/>
          <w:lang w:val="en-US" w:eastAsia="zh-CN"/>
        </w:rPr>
        <w:t>,内部基础设施维护</w:t>
      </w:r>
      <w:r>
        <w:rPr>
          <w:rFonts w:hint="eastAsia" w:ascii="宋体" w:hAnsi="宋体" w:eastAsia="宋体" w:cs="宋体"/>
          <w:color w:val="auto"/>
          <w:sz w:val="21"/>
          <w:szCs w:val="21"/>
          <w:highlight w:val="none"/>
        </w:rPr>
        <w:t>）；</w:t>
      </w:r>
    </w:p>
    <w:p w14:paraId="0899B9F2">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）芦溪村</w:t>
      </w:r>
      <w:r>
        <w:rPr>
          <w:rFonts w:hint="eastAsia" w:ascii="宋体" w:hAnsi="宋体" w:eastAsia="宋体" w:cs="宋体"/>
          <w:color w:val="auto"/>
          <w:sz w:val="21"/>
          <w:szCs w:val="21"/>
          <w:highlight w:val="none"/>
        </w:rPr>
        <w:t>村委辖区</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rPr>
        <w:t>健身广场</w:t>
      </w:r>
      <w:r>
        <w:rPr>
          <w:rFonts w:hint="eastAsia" w:ascii="宋体" w:hAnsi="宋体" w:eastAsia="宋体" w:cs="宋体"/>
          <w:color w:val="auto"/>
          <w:sz w:val="21"/>
          <w:szCs w:val="21"/>
          <w:highlight w:val="none"/>
          <w:lang w:eastAsia="zh-CN"/>
        </w:rPr>
        <w:t>、游园、</w:t>
      </w:r>
      <w:r>
        <w:rPr>
          <w:rFonts w:hint="eastAsia" w:ascii="宋体" w:hAnsi="宋体" w:eastAsia="宋体" w:cs="宋体"/>
          <w:color w:val="auto"/>
          <w:sz w:val="21"/>
          <w:szCs w:val="21"/>
          <w:highlight w:val="none"/>
        </w:rPr>
        <w:t>公共</w:t>
      </w:r>
      <w:r>
        <w:rPr>
          <w:rFonts w:hint="eastAsia" w:ascii="宋体" w:hAnsi="宋体" w:eastAsia="宋体" w:cs="宋体"/>
          <w:color w:val="auto"/>
          <w:sz w:val="21"/>
          <w:szCs w:val="21"/>
          <w:highlight w:val="none"/>
          <w:lang w:eastAsia="zh-CN"/>
        </w:rPr>
        <w:t>区域及其公共配套</w:t>
      </w:r>
      <w:r>
        <w:rPr>
          <w:rFonts w:hint="eastAsia" w:ascii="宋体" w:hAnsi="宋体" w:eastAsia="宋体" w:cs="宋体"/>
          <w:color w:val="auto"/>
          <w:sz w:val="21"/>
          <w:szCs w:val="21"/>
          <w:highlight w:val="none"/>
        </w:rPr>
        <w:t>设施卫生保洁；</w:t>
      </w:r>
    </w:p>
    <w:p w14:paraId="6CC1B04F">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9）东胜路道路及绿化养护；</w:t>
      </w:r>
    </w:p>
    <w:p w14:paraId="1574C53B">
      <w:pPr>
        <w:spacing w:line="400" w:lineRule="exact"/>
        <w:ind w:firstLine="630" w:firstLineChars="300"/>
        <w:jc w:val="left"/>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10）500元以内的单次、单项维修由物业服务公司负责，费用自理；</w:t>
      </w:r>
    </w:p>
    <w:p w14:paraId="0323E384">
      <w:pPr>
        <w:spacing w:line="400" w:lineRule="exact"/>
        <w:ind w:firstLine="630" w:firstLineChars="300"/>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杜绝露天粪缸及旱厕；化粪池盖板添置更换；</w:t>
      </w:r>
    </w:p>
    <w:p w14:paraId="71A49DC4">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12）考核范围</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枯草</w:t>
      </w:r>
      <w:r>
        <w:rPr>
          <w:rFonts w:hint="eastAsia" w:ascii="宋体" w:hAnsi="宋体" w:eastAsia="宋体" w:cs="宋体"/>
          <w:color w:val="auto"/>
          <w:sz w:val="21"/>
          <w:szCs w:val="21"/>
          <w:highlight w:val="none"/>
        </w:rPr>
        <w:t>、农药废弃物清理</w:t>
      </w:r>
      <w:r>
        <w:rPr>
          <w:rFonts w:hint="eastAsia" w:ascii="宋体" w:hAnsi="宋体" w:eastAsia="宋体" w:cs="宋体"/>
          <w:color w:val="auto"/>
          <w:sz w:val="21"/>
          <w:szCs w:val="21"/>
          <w:highlight w:val="none"/>
          <w:lang w:eastAsia="zh-CN"/>
        </w:rPr>
        <w:t>；</w:t>
      </w:r>
    </w:p>
    <w:p w14:paraId="6D4F3035">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芦溪村村委</w:t>
      </w:r>
      <w:r>
        <w:rPr>
          <w:rFonts w:hint="eastAsia" w:ascii="宋体" w:hAnsi="宋体" w:eastAsia="宋体" w:cs="宋体"/>
          <w:color w:val="auto"/>
          <w:sz w:val="21"/>
          <w:szCs w:val="21"/>
          <w:highlight w:val="none"/>
        </w:rPr>
        <w:t>辖区</w:t>
      </w:r>
      <w:r>
        <w:rPr>
          <w:rFonts w:hint="eastAsia" w:ascii="宋体" w:hAnsi="宋体" w:eastAsia="宋体" w:cs="宋体"/>
          <w:color w:val="auto"/>
          <w:sz w:val="21"/>
          <w:szCs w:val="21"/>
          <w:highlight w:val="none"/>
          <w:lang w:eastAsia="zh-CN"/>
        </w:rPr>
        <w:t>内的绿化养护。</w:t>
      </w:r>
    </w:p>
    <w:p w14:paraId="6D3F7B8C">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：部分区域目前尚在施工单位绿化养护期内，施工单位养护期结束后，由物业服务公司负责养护期后的绿化养护；</w:t>
      </w:r>
    </w:p>
    <w:p w14:paraId="58BA5EEA">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注2：由其它单位负责的绿化养护不在物业服务公司养护范围</w:t>
      </w:r>
      <w:r>
        <w:rPr>
          <w:rFonts w:hint="eastAsia" w:ascii="宋体" w:hAnsi="宋体" w:eastAsia="宋体" w:cs="宋体"/>
          <w:sz w:val="21"/>
          <w:szCs w:val="21"/>
          <w:highlight w:val="none"/>
          <w:lang w:eastAsia="zh-CN"/>
        </w:rPr>
        <w:t>；</w:t>
      </w:r>
    </w:p>
    <w:p w14:paraId="50954227">
      <w:pPr>
        <w:keepNext w:val="0"/>
        <w:keepLines w:val="0"/>
        <w:pageBreakBefore w:val="0"/>
        <w:widowControl w:val="0"/>
        <w:numPr>
          <w:ilvl w:val="0"/>
          <w:numId w:val="0"/>
        </w:numPr>
        <w:kinsoku/>
        <w:overflowPunct/>
        <w:autoSpaceDE/>
        <w:autoSpaceDN/>
        <w:bidi w:val="0"/>
        <w:spacing w:line="360" w:lineRule="auto"/>
        <w:ind w:right="0" w:rightChars="0" w:firstLine="630" w:firstLineChars="300"/>
        <w:jc w:val="left"/>
        <w:textAlignment w:val="auto"/>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农村小型水利工程长效管护服务（具体管护服务范围见附件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“2026年指前镇各行政村小型水利工程长效管护表”）；</w:t>
      </w:r>
    </w:p>
    <w:p w14:paraId="32A34EA0">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15）对市、区、镇考核反馈需整改的地方进行整改，并拍摄整改后照片上交；</w:t>
      </w:r>
    </w:p>
    <w:p w14:paraId="34A3EDB9">
      <w:pPr>
        <w:keepNext w:val="0"/>
        <w:keepLines w:val="0"/>
        <w:pageBreakBefore w:val="0"/>
        <w:widowControl w:val="0"/>
        <w:kinsoku/>
        <w:overflowPunct/>
        <w:autoSpaceDE/>
        <w:autoSpaceDN/>
        <w:bidi w:val="0"/>
        <w:spacing w:line="360" w:lineRule="auto"/>
        <w:ind w:right="0" w:firstLine="630" w:firstLineChars="300"/>
        <w:jc w:val="left"/>
        <w:textAlignment w:val="auto"/>
        <w:outlineLvl w:val="0"/>
        <w:rPr>
          <w:rFonts w:hint="default"/>
          <w:highlight w:val="yellow"/>
          <w:lang w:val="en-US" w:eastAsia="zh-CN"/>
        </w:rPr>
      </w:pPr>
      <w:r>
        <w:rPr>
          <w:rFonts w:hint="eastAsia" w:ascii="宋体" w:hAnsi="宋体" w:eastAsia="宋体" w:cs="宋体"/>
          <w:sz w:val="21"/>
          <w:szCs w:val="21"/>
          <w:lang w:val="en-US" w:eastAsia="zh-CN"/>
        </w:rPr>
        <w:t>16）物业服务后的自然村须</w:t>
      </w:r>
      <w:r>
        <w:rPr>
          <w:rFonts w:hint="eastAsia" w:ascii="宋体" w:hAnsi="宋体" w:eastAsia="宋体" w:cs="宋体"/>
          <w:sz w:val="21"/>
          <w:szCs w:val="21"/>
        </w:rPr>
        <w:t>确保无以下现象：乱堆放、乱垦种、乱张贴、乱涂写、暴露垃圾（含建筑垃圾、废弃物）、焚烧垃圾、污水横溢、垃圾桶破损、垃圾桶（</w:t>
      </w:r>
      <w:r>
        <w:rPr>
          <w:rFonts w:hint="eastAsia" w:ascii="宋体" w:hAnsi="宋体" w:eastAsia="宋体" w:cs="宋体"/>
          <w:sz w:val="21"/>
          <w:szCs w:val="21"/>
          <w:lang w:eastAsia="zh-CN"/>
        </w:rPr>
        <w:t>亭</w:t>
      </w:r>
      <w:r>
        <w:rPr>
          <w:rFonts w:hint="eastAsia" w:ascii="宋体" w:hAnsi="宋体" w:eastAsia="宋体" w:cs="宋体"/>
          <w:sz w:val="21"/>
          <w:szCs w:val="21"/>
        </w:rPr>
        <w:t>）脏乱等</w:t>
      </w:r>
      <w:r>
        <w:rPr>
          <w:rFonts w:hint="eastAsia" w:ascii="宋体" w:hAnsi="宋体" w:eastAsia="宋体" w:cs="宋体"/>
          <w:b/>
          <w:sz w:val="21"/>
          <w:szCs w:val="21"/>
          <w:lang w:eastAsia="zh-CN"/>
        </w:rPr>
        <w:t>，</w:t>
      </w:r>
      <w:r>
        <w:rPr>
          <w:rFonts w:hint="eastAsia" w:ascii="宋体" w:hAnsi="宋体" w:eastAsia="宋体" w:cs="宋体"/>
          <w:sz w:val="21"/>
          <w:szCs w:val="21"/>
        </w:rPr>
        <w:t>及时清理包括生活垃圾、建筑垃圾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农作物藤蔓、水体白色垃圾</w:t>
      </w:r>
      <w:r>
        <w:rPr>
          <w:rFonts w:hint="eastAsia" w:ascii="宋体" w:hAnsi="宋体" w:eastAsia="宋体" w:cs="宋体"/>
          <w:sz w:val="21"/>
          <w:szCs w:val="21"/>
        </w:rPr>
        <w:t>等在内的一切垃圾</w:t>
      </w:r>
      <w:r>
        <w:rPr>
          <w:rFonts w:hint="eastAsia" w:ascii="宋体" w:hAnsi="宋体" w:eastAsia="宋体" w:cs="宋体"/>
          <w:sz w:val="21"/>
          <w:szCs w:val="21"/>
          <w:lang w:eastAsia="zh-CN"/>
        </w:rPr>
        <w:t>。</w:t>
      </w:r>
    </w:p>
    <w:p w14:paraId="30F6BC46">
      <w:pPr>
        <w:spacing w:line="400" w:lineRule="exact"/>
        <w:ind w:firstLine="422" w:firstLineChars="200"/>
        <w:jc w:val="left"/>
        <w:outlineLvl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lang w:eastAsia="zh-CN"/>
        </w:rPr>
        <w:t>其它服务要求</w:t>
      </w:r>
    </w:p>
    <w:p w14:paraId="6D925A75">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“作业时间要求”说明：中标单位要做到8小时作业时间。服务期间应该配备足够的人员、作业工具及劳防用品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根据相关作业要求，落实相应工作，并保证服务工作的正常运行。保证在规定时限内完成对除违章搭建以外的农村长效管理考核派遣案件的整改，不整改或逾期整改的，每案件扣款50元。</w:t>
      </w:r>
    </w:p>
    <w:p w14:paraId="1004CEC4">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b/>
          <w:sz w:val="21"/>
          <w:szCs w:val="21"/>
          <w:highlight w:val="none"/>
          <w:u w:val="single"/>
        </w:rPr>
        <w:t>自交付之日起，中标单位应及时清洗垃圾桶</w:t>
      </w:r>
      <w:r>
        <w:rPr>
          <w:rFonts w:hint="eastAsia" w:ascii="宋体" w:hAnsi="宋体" w:eastAsia="宋体" w:cs="宋体"/>
          <w:b/>
          <w:sz w:val="21"/>
          <w:szCs w:val="21"/>
          <w:highlight w:val="none"/>
          <w:u w:val="single"/>
          <w:lang w:eastAsia="zh-CN"/>
        </w:rPr>
        <w:t>、亭等</w:t>
      </w:r>
      <w:r>
        <w:rPr>
          <w:rFonts w:hint="eastAsia" w:ascii="宋体" w:hAnsi="宋体" w:eastAsia="宋体" w:cs="宋体"/>
          <w:b/>
          <w:sz w:val="21"/>
          <w:szCs w:val="21"/>
          <w:highlight w:val="none"/>
          <w:u w:val="single"/>
        </w:rPr>
        <w:t>，发生垃圾桶被盗、遗失、损坏等情况的将由中标单位自行补充，费用自理。逾期不补的，</w:t>
      </w:r>
      <w:r>
        <w:rPr>
          <w:rFonts w:hint="eastAsia" w:ascii="宋体" w:hAnsi="宋体" w:eastAsia="宋体" w:cs="宋体"/>
          <w:b/>
          <w:sz w:val="21"/>
          <w:szCs w:val="21"/>
          <w:highlight w:val="none"/>
          <w:u w:val="single"/>
          <w:lang w:val="en-US" w:eastAsia="zh-CN"/>
        </w:rPr>
        <w:t>甲方</w:t>
      </w:r>
      <w:r>
        <w:rPr>
          <w:rFonts w:hint="eastAsia" w:ascii="宋体" w:hAnsi="宋体" w:eastAsia="宋体" w:cs="宋体"/>
          <w:b/>
          <w:sz w:val="21"/>
          <w:szCs w:val="21"/>
          <w:highlight w:val="none"/>
          <w:u w:val="single"/>
        </w:rPr>
        <w:t>有权从中标单位的服务费中扣除。</w:t>
      </w:r>
    </w:p>
    <w:p w14:paraId="3BFD38ED">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b w:val="0"/>
          <w:bCs/>
          <w:i w:val="0"/>
          <w:iCs/>
          <w:sz w:val="21"/>
          <w:szCs w:val="21"/>
          <w:highlight w:val="none"/>
          <w:lang w:val="en-US" w:eastAsia="zh-CN" w:bidi="ar-SA"/>
        </w:rPr>
        <w:t>物业服务公司自行负责为完成项目全部采购需求所需的所有配置，费用自理，包括并不限于各类清洁剂、洗涤剂、清洁工具、保洁耗材、运送工具和设备、维修材料、维修工具、维修机械、服务人员防护及劳保用品等在内的全部费用。</w:t>
      </w:r>
    </w:p>
    <w:p w14:paraId="491713D2">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合同期内，凡新增作业任务，需得到</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的认定同意，以</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下达的任务书为准。凭任务书作为结算依据。</w:t>
      </w:r>
    </w:p>
    <w:p w14:paraId="19563CEE">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由于工程施工、各类活动、节假日期间等因素导致的费用，不论这些因素是可预测或不可预测的，均已包含在投标报价中。除</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要求外，不作调整。</w:t>
      </w:r>
    </w:p>
    <w:p w14:paraId="3916BE8B">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突发情况（如台风、雨雪、冰雹、霜或冻等天气或气候因素，或车辆、居民或行人等人为因素，或是其它因素，以及复合因素或不明原因的情况）导致的道路污染必须及时清除，不论这些因素是可预测或不可预测的，均已包含在投标报价中。除</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要求外，不作调整。</w:t>
      </w:r>
    </w:p>
    <w:p w14:paraId="2A17856B">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费用调整（如：人工、材料、机具设备、规费、税金等费用的调整或出现新的费用），除</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额外要求增加工作量外，</w:t>
      </w:r>
      <w:r>
        <w:rPr>
          <w:rFonts w:hint="eastAsia" w:ascii="宋体" w:hAnsi="宋体" w:eastAsia="宋体" w:cs="宋体"/>
          <w:sz w:val="21"/>
          <w:szCs w:val="21"/>
          <w:highlight w:val="none"/>
          <w:lang w:eastAsia="zh-CN"/>
        </w:rPr>
        <w:t>合同</w:t>
      </w:r>
      <w:r>
        <w:rPr>
          <w:rFonts w:hint="eastAsia" w:ascii="宋体" w:hAnsi="宋体" w:eastAsia="宋体" w:cs="宋体"/>
          <w:sz w:val="21"/>
          <w:szCs w:val="21"/>
          <w:highlight w:val="none"/>
        </w:rPr>
        <w:t>总价不作调整。</w:t>
      </w:r>
    </w:p>
    <w:p w14:paraId="7FBD71A4">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本次招标包括建筑垃圾清运及突击劳动的费用，</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w:t>
      </w:r>
      <w:r>
        <w:rPr>
          <w:rFonts w:hint="eastAsia" w:ascii="宋体" w:hAnsi="宋体" w:eastAsia="宋体" w:cs="宋体"/>
          <w:sz w:val="21"/>
          <w:szCs w:val="21"/>
          <w:highlight w:val="none"/>
          <w:lang w:eastAsia="zh-CN"/>
        </w:rPr>
        <w:t>无条件</w:t>
      </w:r>
      <w:r>
        <w:rPr>
          <w:rFonts w:hint="eastAsia" w:ascii="宋体" w:hAnsi="宋体" w:eastAsia="宋体" w:cs="宋体"/>
          <w:sz w:val="21"/>
          <w:szCs w:val="21"/>
          <w:highlight w:val="none"/>
        </w:rPr>
        <w:t>配合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接受相关部门的监督及检查，并提供所需的人力和资料。</w:t>
      </w:r>
    </w:p>
    <w:p w14:paraId="72527963">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（9）物业服务公司自行负责其招聘员工的一切工资、福利、社会保险、劳保、培</w:t>
      </w:r>
      <w:r>
        <w:rPr>
          <w:rFonts w:hint="eastAsia" w:ascii="宋体" w:hAnsi="宋体" w:eastAsia="宋体" w:cs="宋体"/>
          <w:sz w:val="21"/>
          <w:szCs w:val="21"/>
          <w:lang w:val="en-US" w:eastAsia="zh-CN"/>
        </w:rPr>
        <w:t>训、交通等人工费用，如发生工伤、疾病乃至死亡的一切责任及费用由物业服务公司全部负责。物业服务公司应严格遵守国家有关的法律、法规及行业标准，严格按照国家和常州市政府规定缴纳各种社会保险（包括养老、医疗、工伤、生育险、失业保险等）。</w:t>
      </w:r>
    </w:p>
    <w:p w14:paraId="4ACAE7F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highlight w:val="none"/>
        </w:rPr>
        <w:t>全部服务人员因工作原因产生的加班（含节假日加班）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应严格按国家有关法律、法规要求的标准给付员工加班薪资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此费用包含在投标报价内，由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自行综合考虑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因</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违反《劳动法》等法律法规而造成</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的连带责任和损失全部由</w:t>
      </w:r>
      <w:r>
        <w:rPr>
          <w:rFonts w:hint="eastAsia" w:ascii="宋体" w:hAnsi="宋体" w:eastAsia="宋体" w:cs="宋体"/>
          <w:sz w:val="21"/>
          <w:szCs w:val="21"/>
          <w:highlight w:val="none"/>
          <w:lang w:val="en-US" w:eastAsia="zh-CN"/>
        </w:rPr>
        <w:t>物业服务公司</w:t>
      </w:r>
      <w:r>
        <w:rPr>
          <w:rFonts w:hint="eastAsia" w:ascii="宋体" w:hAnsi="宋体" w:eastAsia="宋体" w:cs="宋体"/>
          <w:sz w:val="21"/>
          <w:szCs w:val="21"/>
          <w:highlight w:val="none"/>
        </w:rPr>
        <w:t>承担</w:t>
      </w:r>
      <w:r>
        <w:rPr>
          <w:rFonts w:hint="eastAsia" w:ascii="宋体" w:hAnsi="宋体" w:eastAsia="宋体" w:cs="宋体"/>
          <w:sz w:val="21"/>
          <w:szCs w:val="21"/>
        </w:rPr>
        <w:t>。</w:t>
      </w:r>
    </w:p>
    <w:p w14:paraId="62BB8860">
      <w:pPr>
        <w:spacing w:line="40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物业服务公司退场前应无条件配合</w:t>
      </w:r>
      <w:r>
        <w:rPr>
          <w:rFonts w:hint="eastAsia" w:ascii="宋体" w:hAnsi="宋体" w:eastAsia="宋体" w:cs="宋体"/>
          <w:sz w:val="21"/>
          <w:szCs w:val="21"/>
          <w:highlight w:val="none"/>
          <w:lang w:eastAsia="zh-CN"/>
        </w:rPr>
        <w:t>甲方</w:t>
      </w:r>
      <w:r>
        <w:rPr>
          <w:rFonts w:hint="eastAsia" w:ascii="宋体" w:hAnsi="宋体" w:eastAsia="宋体" w:cs="宋体"/>
          <w:b w:val="0"/>
          <w:bCs/>
          <w:color w:val="auto"/>
          <w:sz w:val="21"/>
          <w:szCs w:val="21"/>
          <w:highlight w:val="none"/>
          <w:lang w:val="en-US" w:eastAsia="zh-CN"/>
        </w:rPr>
        <w:t>对项目进行交接验收工作，验收时出现的各类问题凡属于采购文件规定的在物业服务公司职责范畴内的由物业服务公司自行负责整改到位，验收合格后</w:t>
      </w:r>
      <w:r>
        <w:rPr>
          <w:rFonts w:hint="eastAsia" w:ascii="宋体" w:hAnsi="宋体" w:eastAsia="宋体" w:cs="宋体"/>
          <w:sz w:val="21"/>
          <w:szCs w:val="21"/>
          <w:highlight w:val="none"/>
          <w:lang w:eastAsia="zh-CN"/>
        </w:rPr>
        <w:t>甲方</w:t>
      </w:r>
      <w:r>
        <w:rPr>
          <w:rFonts w:hint="eastAsia" w:ascii="宋体" w:hAnsi="宋体" w:eastAsia="宋体" w:cs="宋体"/>
          <w:b w:val="0"/>
          <w:bCs/>
          <w:color w:val="auto"/>
          <w:sz w:val="21"/>
          <w:szCs w:val="21"/>
          <w:highlight w:val="none"/>
          <w:lang w:val="en-US" w:eastAsia="zh-CN"/>
        </w:rPr>
        <w:t>按采购文件的要求和考核、交接情况支付考核费用，办理移交手续。</w:t>
      </w:r>
    </w:p>
    <w:p w14:paraId="62410589">
      <w:pPr>
        <w:spacing w:line="40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i w:val="0"/>
          <w:iCs/>
          <w:sz w:val="21"/>
          <w:szCs w:val="21"/>
          <w:highlight w:val="none"/>
          <w:lang w:val="en-US" w:eastAsia="zh-CN" w:bidi="ar-SA"/>
        </w:rPr>
        <w:t>合同终止时（包括合同自然终止和甲方单方解除合同），物业服务公司按</w:t>
      </w:r>
      <w:r>
        <w:rPr>
          <w:rFonts w:hint="eastAsia" w:ascii="宋体" w:hAnsi="宋体" w:eastAsia="宋体" w:cs="宋体"/>
          <w:sz w:val="21"/>
          <w:szCs w:val="21"/>
          <w:highlight w:val="none"/>
          <w:lang w:eastAsia="zh-CN"/>
        </w:rPr>
        <w:t>甲方</w:t>
      </w:r>
      <w:r>
        <w:rPr>
          <w:rFonts w:hint="eastAsia" w:ascii="宋体" w:hAnsi="宋体" w:eastAsia="宋体" w:cs="宋体"/>
          <w:b w:val="0"/>
          <w:bCs/>
          <w:i w:val="0"/>
          <w:iCs/>
          <w:sz w:val="21"/>
          <w:szCs w:val="21"/>
          <w:highlight w:val="none"/>
          <w:lang w:val="en-US" w:eastAsia="zh-CN" w:bidi="ar-SA"/>
        </w:rPr>
        <w:t>要求向</w:t>
      </w:r>
      <w:r>
        <w:rPr>
          <w:rFonts w:hint="eastAsia" w:ascii="宋体" w:hAnsi="宋体" w:eastAsia="宋体" w:cs="宋体"/>
          <w:sz w:val="21"/>
          <w:szCs w:val="21"/>
          <w:highlight w:val="none"/>
          <w:lang w:eastAsia="zh-CN"/>
        </w:rPr>
        <w:t>甲方</w:t>
      </w:r>
      <w:r>
        <w:rPr>
          <w:rFonts w:hint="eastAsia" w:ascii="宋体" w:hAnsi="宋体" w:eastAsia="宋体" w:cs="宋体"/>
          <w:b w:val="0"/>
          <w:bCs/>
          <w:i w:val="0"/>
          <w:iCs/>
          <w:sz w:val="21"/>
          <w:szCs w:val="21"/>
          <w:highlight w:val="none"/>
          <w:lang w:val="en-US" w:eastAsia="zh-CN" w:bidi="ar-SA"/>
        </w:rPr>
        <w:t>移交档案资料和属采购人所有的其他资产，并办理交接手续，同时须配合接手的管理服务公司做好本项目的物业管理服务交接工作（本项目如产生过渡期，每月过渡期物业服务费用按</w:t>
      </w:r>
      <w:r>
        <w:rPr>
          <w:rFonts w:hint="eastAsia" w:ascii="宋体" w:hAnsi="宋体" w:eastAsia="宋体" w:cs="宋体"/>
          <w:b w:val="0"/>
          <w:bCs/>
          <w:i w:val="0"/>
          <w:iCs/>
          <w:sz w:val="21"/>
          <w:szCs w:val="21"/>
          <w:highlight w:val="none"/>
          <w:u w:val="single"/>
          <w:lang w:val="en-US" w:eastAsia="zh-CN" w:bidi="ar-SA"/>
        </w:rPr>
        <w:t>中标价/12个月，并按采购文件要求和考核办法进行结算</w:t>
      </w:r>
      <w:r>
        <w:rPr>
          <w:rFonts w:hint="eastAsia" w:ascii="宋体" w:hAnsi="宋体" w:eastAsia="宋体" w:cs="宋体"/>
          <w:b w:val="0"/>
          <w:bCs/>
          <w:i w:val="0"/>
          <w:iCs/>
          <w:sz w:val="21"/>
          <w:szCs w:val="21"/>
          <w:highlight w:val="none"/>
          <w:lang w:val="en-US" w:eastAsia="zh-CN" w:bidi="ar-SA"/>
        </w:rPr>
        <w:t>）</w:t>
      </w:r>
      <w:r>
        <w:rPr>
          <w:rFonts w:hint="eastAsia" w:ascii="宋体" w:hAnsi="宋体" w:eastAsia="宋体" w:cs="宋体"/>
          <w:b w:val="0"/>
          <w:bCs/>
          <w:color w:val="auto"/>
          <w:sz w:val="21"/>
          <w:szCs w:val="21"/>
          <w:highlight w:val="none"/>
          <w:lang w:val="en-US" w:eastAsia="zh-CN"/>
        </w:rPr>
        <w:t>。</w:t>
      </w:r>
    </w:p>
    <w:p w14:paraId="1B8E6F85">
      <w:pPr>
        <w:spacing w:line="400" w:lineRule="exact"/>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i w:val="0"/>
          <w:iCs/>
          <w:sz w:val="21"/>
          <w:szCs w:val="21"/>
          <w:highlight w:val="none"/>
          <w:lang w:val="en-US" w:eastAsia="zh-CN" w:bidi="ar-SA"/>
        </w:rPr>
        <w:t>（13）合同终止时（包括合同自然终止或采购人单方解除合同），物业服务公司未按采购人的要求向</w:t>
      </w:r>
      <w:r>
        <w:rPr>
          <w:rFonts w:hint="eastAsia" w:ascii="宋体" w:hAnsi="宋体" w:eastAsia="宋体" w:cs="宋体"/>
          <w:sz w:val="21"/>
          <w:szCs w:val="21"/>
          <w:highlight w:val="none"/>
          <w:lang w:eastAsia="zh-CN"/>
        </w:rPr>
        <w:t>甲方</w:t>
      </w:r>
      <w:r>
        <w:rPr>
          <w:rFonts w:hint="eastAsia" w:ascii="宋体" w:hAnsi="宋体" w:eastAsia="宋体" w:cs="宋体"/>
          <w:b w:val="0"/>
          <w:bCs/>
          <w:i w:val="0"/>
          <w:iCs/>
          <w:sz w:val="21"/>
          <w:szCs w:val="21"/>
          <w:highlight w:val="none"/>
          <w:lang w:val="en-US" w:eastAsia="zh-CN" w:bidi="ar-SA"/>
        </w:rPr>
        <w:t>移交全部档案资料和属</w:t>
      </w:r>
      <w:r>
        <w:rPr>
          <w:rFonts w:hint="eastAsia" w:ascii="宋体" w:hAnsi="宋体" w:eastAsia="宋体" w:cs="宋体"/>
          <w:sz w:val="21"/>
          <w:szCs w:val="21"/>
          <w:highlight w:val="none"/>
          <w:lang w:eastAsia="zh-CN"/>
        </w:rPr>
        <w:t>甲方</w:t>
      </w:r>
      <w:r>
        <w:rPr>
          <w:rFonts w:hint="eastAsia" w:ascii="宋体" w:hAnsi="宋体" w:eastAsia="宋体" w:cs="宋体"/>
          <w:b w:val="0"/>
          <w:bCs/>
          <w:i w:val="0"/>
          <w:iCs/>
          <w:sz w:val="21"/>
          <w:szCs w:val="21"/>
          <w:highlight w:val="none"/>
          <w:lang w:val="en-US" w:eastAsia="zh-CN" w:bidi="ar-SA"/>
        </w:rPr>
        <w:t>所有的其他资产，并办理交接手续，每逾期一日，向</w:t>
      </w:r>
      <w:r>
        <w:rPr>
          <w:rFonts w:hint="eastAsia" w:ascii="宋体" w:hAnsi="宋体" w:eastAsia="宋体" w:cs="宋体"/>
          <w:sz w:val="21"/>
          <w:szCs w:val="21"/>
          <w:highlight w:val="none"/>
          <w:lang w:eastAsia="zh-CN"/>
        </w:rPr>
        <w:t>甲方</w:t>
      </w:r>
      <w:r>
        <w:rPr>
          <w:rFonts w:hint="eastAsia" w:ascii="宋体" w:hAnsi="宋体" w:eastAsia="宋体" w:cs="宋体"/>
          <w:b w:val="0"/>
          <w:bCs/>
          <w:i w:val="0"/>
          <w:iCs/>
          <w:sz w:val="21"/>
          <w:szCs w:val="21"/>
          <w:highlight w:val="none"/>
          <w:lang w:val="en-US" w:eastAsia="zh-CN" w:bidi="ar-SA"/>
        </w:rPr>
        <w:t>支付违约金1000元。</w:t>
      </w:r>
    </w:p>
    <w:p w14:paraId="0F0C21E4">
      <w:pPr>
        <w:spacing w:line="360" w:lineRule="auto"/>
        <w:ind w:firstLine="430"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pacing w:val="2"/>
          <w:sz w:val="21"/>
          <w:szCs w:val="21"/>
          <w:highlight w:val="none"/>
          <w:lang w:val="en-US" w:eastAsia="zh-CN"/>
        </w:rPr>
        <w:t>4</w:t>
      </w:r>
      <w:r>
        <w:rPr>
          <w:rFonts w:hint="eastAsia" w:ascii="宋体" w:hAnsi="宋体" w:eastAsia="宋体" w:cs="宋体"/>
          <w:b/>
          <w:bCs/>
          <w:color w:val="auto"/>
          <w:spacing w:val="2"/>
          <w:sz w:val="21"/>
          <w:szCs w:val="21"/>
          <w:highlight w:val="none"/>
          <w:lang w:val="zh-CN"/>
        </w:rPr>
        <w:t>、物业服务期限：</w:t>
      </w:r>
      <w:r>
        <w:rPr>
          <w:rFonts w:hint="eastAsia" w:ascii="宋体" w:hAnsi="宋体" w:eastAsia="宋体" w:cs="宋体"/>
          <w:b/>
          <w:bCs/>
          <w:color w:val="auto"/>
          <w:kern w:val="2"/>
          <w:sz w:val="21"/>
          <w:szCs w:val="21"/>
          <w:highlight w:val="none"/>
          <w:u w:val="single"/>
          <w:lang w:val="en-US" w:eastAsia="zh-CN" w:bidi="ar-SA"/>
        </w:rPr>
        <w:t>1年：2026年 5 月 1 日至2027年4月 30日</w:t>
      </w:r>
      <w:r>
        <w:rPr>
          <w:rFonts w:hint="eastAsia" w:ascii="宋体" w:hAnsi="宋体" w:eastAsia="宋体" w:cs="宋体"/>
          <w:b/>
          <w:bCs/>
          <w:color w:val="auto"/>
          <w:spacing w:val="8"/>
          <w:sz w:val="21"/>
          <w:szCs w:val="21"/>
          <w:highlight w:val="none"/>
          <w:u w:val="none"/>
          <w:lang w:val="en-US" w:eastAsia="zh-CN"/>
        </w:rPr>
        <w:t>。</w:t>
      </w:r>
    </w:p>
    <w:p w14:paraId="614B295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、服务质量：</w:t>
      </w:r>
      <w:r>
        <w:rPr>
          <w:rFonts w:hint="eastAsia" w:ascii="宋体" w:hAnsi="宋体" w:eastAsia="宋体" w:cs="宋体"/>
          <w:b/>
          <w:color w:val="auto"/>
          <w:sz w:val="21"/>
          <w:szCs w:val="21"/>
          <w:highlight w:val="none"/>
          <w:lang w:val="en-US" w:eastAsia="zh-CN"/>
        </w:rPr>
        <w:t>达到农村人居环境考核要求</w:t>
      </w:r>
      <w:r>
        <w:rPr>
          <w:rFonts w:hint="eastAsia" w:ascii="宋体" w:hAnsi="宋体" w:eastAsia="宋体" w:cs="宋体"/>
          <w:color w:val="auto"/>
          <w:sz w:val="21"/>
          <w:szCs w:val="21"/>
          <w:highlight w:val="none"/>
        </w:rPr>
        <w:t>。</w:t>
      </w:r>
    </w:p>
    <w:p w14:paraId="179A31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、下列文件为本合同不可分割部分：</w:t>
      </w:r>
    </w:p>
    <w:p w14:paraId="7C0CF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中标通知书；</w:t>
      </w:r>
    </w:p>
    <w:p w14:paraId="715773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乙方的投标文件；</w:t>
      </w:r>
    </w:p>
    <w:p w14:paraId="7E60D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（含作业服务量说明、作业服务要求等）及</w:t>
      </w:r>
      <w:r>
        <w:rPr>
          <w:rFonts w:hint="eastAsia" w:ascii="宋体" w:hAnsi="宋体" w:eastAsia="宋体" w:cs="宋体"/>
          <w:color w:val="auto"/>
          <w:sz w:val="21"/>
          <w:szCs w:val="21"/>
          <w:highlight w:val="none"/>
          <w:lang w:val="en-US" w:eastAsia="zh-CN"/>
        </w:rPr>
        <w:t>农村人居环境考核办法</w:t>
      </w:r>
      <w:r>
        <w:rPr>
          <w:rFonts w:hint="eastAsia" w:ascii="宋体" w:hAnsi="宋体" w:eastAsia="宋体" w:cs="宋体"/>
          <w:color w:val="auto"/>
          <w:sz w:val="21"/>
          <w:szCs w:val="21"/>
          <w:highlight w:val="none"/>
        </w:rPr>
        <w:t>；</w:t>
      </w:r>
    </w:p>
    <w:p w14:paraId="3AB4AF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乙方在招标过程中所作的其它承诺、声明、书面澄清等。</w:t>
      </w:r>
    </w:p>
    <w:p w14:paraId="30413740">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二、甲方权利和义务</w:t>
      </w:r>
    </w:p>
    <w:p w14:paraId="00ECE43B">
      <w:pPr>
        <w:tabs>
          <w:tab w:val="left" w:pos="36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采购文件的招标需求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各考核办法</w:t>
      </w:r>
      <w:r>
        <w:rPr>
          <w:rFonts w:hint="eastAsia" w:ascii="宋体" w:hAnsi="宋体" w:eastAsia="宋体" w:cs="宋体"/>
          <w:color w:val="auto"/>
          <w:sz w:val="21"/>
          <w:szCs w:val="21"/>
          <w:highlight w:val="none"/>
        </w:rPr>
        <w:t>及相关管理标准，对乙方工作及履行合同情况进行指导和考核。</w:t>
      </w:r>
    </w:p>
    <w:p w14:paraId="422F12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2、根据乙方在考核中的结果，向乙方支付服务费。</w:t>
      </w:r>
    </w:p>
    <w:p w14:paraId="603D40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3、听取乙方提出的建议并给予答复。</w:t>
      </w:r>
    </w:p>
    <w:p w14:paraId="3DAE16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4、监督乙方履行承诺。</w:t>
      </w:r>
    </w:p>
    <w:p w14:paraId="53FC60A9">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三、乙方权利和义务</w:t>
      </w:r>
    </w:p>
    <w:p w14:paraId="2B0A2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1、根据（含作业服务量说明、作业服务要求等）及金坛区</w:t>
      </w:r>
      <w:r>
        <w:rPr>
          <w:rFonts w:hint="eastAsia" w:ascii="宋体" w:hAnsi="宋体" w:eastAsia="宋体" w:cs="宋体"/>
          <w:color w:val="auto"/>
          <w:sz w:val="21"/>
          <w:szCs w:val="21"/>
          <w:highlight w:val="none"/>
          <w:lang w:val="en-US" w:eastAsia="zh-CN"/>
        </w:rPr>
        <w:t>农村人居环境考核要求</w:t>
      </w:r>
      <w:r>
        <w:rPr>
          <w:rFonts w:hint="eastAsia" w:ascii="宋体" w:hAnsi="宋体" w:eastAsia="宋体" w:cs="宋体"/>
          <w:color w:val="auto"/>
          <w:sz w:val="21"/>
          <w:szCs w:val="21"/>
          <w:highlight w:val="none"/>
        </w:rPr>
        <w:t>及城乡一体化考核标准和投标文件所作的承诺开展</w:t>
      </w:r>
      <w:r>
        <w:rPr>
          <w:rFonts w:hint="eastAsia" w:ascii="宋体" w:hAnsi="宋体" w:eastAsia="宋体" w:cs="宋体"/>
          <w:color w:val="auto"/>
          <w:sz w:val="21"/>
          <w:szCs w:val="21"/>
          <w:highlight w:val="none"/>
          <w:lang w:eastAsia="zh-CN"/>
        </w:rPr>
        <w:t>物业服务</w:t>
      </w:r>
      <w:r>
        <w:rPr>
          <w:rFonts w:hint="eastAsia" w:ascii="宋体" w:hAnsi="宋体" w:eastAsia="宋体" w:cs="宋体"/>
          <w:color w:val="auto"/>
          <w:sz w:val="21"/>
          <w:szCs w:val="21"/>
          <w:highlight w:val="none"/>
        </w:rPr>
        <w:t>工作。确保</w:t>
      </w:r>
      <w:r>
        <w:rPr>
          <w:rFonts w:hint="eastAsia" w:ascii="宋体" w:hAnsi="宋体" w:eastAsia="宋体" w:cs="宋体"/>
          <w:color w:val="auto"/>
          <w:sz w:val="21"/>
          <w:szCs w:val="21"/>
          <w:highlight w:val="none"/>
          <w:lang w:eastAsia="zh-CN"/>
        </w:rPr>
        <w:t>服务范围内</w:t>
      </w:r>
      <w:r>
        <w:rPr>
          <w:rFonts w:hint="eastAsia" w:ascii="宋体" w:hAnsi="宋体" w:eastAsia="宋体" w:cs="宋体"/>
          <w:color w:val="auto"/>
          <w:sz w:val="21"/>
          <w:szCs w:val="21"/>
          <w:highlight w:val="none"/>
        </w:rPr>
        <w:t>的道路、公共</w:t>
      </w:r>
      <w:r>
        <w:rPr>
          <w:rFonts w:hint="eastAsia" w:ascii="宋体" w:hAnsi="宋体" w:eastAsia="宋体" w:cs="宋体"/>
          <w:color w:val="auto"/>
          <w:sz w:val="21"/>
          <w:szCs w:val="21"/>
          <w:highlight w:val="none"/>
          <w:lang w:eastAsia="zh-CN"/>
        </w:rPr>
        <w:t>区域、公共设备</w:t>
      </w:r>
      <w:r>
        <w:rPr>
          <w:rFonts w:hint="eastAsia" w:ascii="宋体" w:hAnsi="宋体" w:eastAsia="宋体" w:cs="宋体"/>
          <w:color w:val="auto"/>
          <w:sz w:val="21"/>
          <w:szCs w:val="21"/>
          <w:highlight w:val="none"/>
        </w:rPr>
        <w:t>设施、环卫设施</w:t>
      </w:r>
      <w:r>
        <w:rPr>
          <w:rFonts w:hint="eastAsia" w:ascii="宋体" w:hAnsi="宋体" w:eastAsia="宋体" w:cs="宋体"/>
          <w:color w:val="auto"/>
          <w:sz w:val="21"/>
          <w:szCs w:val="21"/>
          <w:highlight w:val="none"/>
          <w:lang w:eastAsia="zh-CN"/>
        </w:rPr>
        <w:t>、绿化、河道、岸堤</w:t>
      </w:r>
      <w:r>
        <w:rPr>
          <w:rFonts w:hint="eastAsia" w:ascii="宋体" w:hAnsi="宋体" w:eastAsia="宋体" w:cs="宋体"/>
          <w:color w:val="auto"/>
          <w:sz w:val="21"/>
          <w:szCs w:val="21"/>
          <w:highlight w:val="none"/>
        </w:rPr>
        <w:t>等稳定呈现干净整洁的面貌，确保垃圾</w:t>
      </w:r>
      <w:r>
        <w:rPr>
          <w:rFonts w:hint="eastAsia" w:ascii="宋体" w:hAnsi="宋体" w:eastAsia="宋体" w:cs="宋体"/>
          <w:color w:val="auto"/>
          <w:sz w:val="21"/>
          <w:szCs w:val="21"/>
          <w:highlight w:val="none"/>
          <w:lang w:eastAsia="zh-CN"/>
        </w:rPr>
        <w:t>、季节性农作物废弃物等</w:t>
      </w:r>
      <w:r>
        <w:rPr>
          <w:rFonts w:hint="eastAsia" w:ascii="宋体" w:hAnsi="宋体" w:eastAsia="宋体" w:cs="宋体"/>
          <w:color w:val="auto"/>
          <w:sz w:val="21"/>
          <w:szCs w:val="21"/>
          <w:highlight w:val="none"/>
        </w:rPr>
        <w:t>收集及运输工作做到日产日清，并按指定地点、指定时间、指定运输线路运送垃圾</w:t>
      </w:r>
      <w:r>
        <w:rPr>
          <w:rFonts w:hint="eastAsia" w:ascii="宋体" w:hAnsi="宋体" w:eastAsia="宋体" w:cs="宋体"/>
          <w:color w:val="auto"/>
          <w:sz w:val="21"/>
          <w:szCs w:val="21"/>
          <w:highlight w:val="none"/>
          <w:lang w:eastAsia="zh-CN"/>
        </w:rPr>
        <w:t>至中转站</w:t>
      </w:r>
      <w:r>
        <w:rPr>
          <w:rFonts w:hint="eastAsia" w:ascii="宋体" w:hAnsi="宋体" w:eastAsia="宋体" w:cs="宋体"/>
          <w:color w:val="auto"/>
          <w:sz w:val="21"/>
          <w:szCs w:val="21"/>
          <w:highlight w:val="none"/>
        </w:rPr>
        <w:t>。</w:t>
      </w:r>
    </w:p>
    <w:p w14:paraId="175913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2、为保证环卫作业工作正常有效开展，乙方负责组成固定的专业环卫作业队伍，按要求提交作业计划和相关的工作预案，经甲方认可并备案。</w:t>
      </w:r>
    </w:p>
    <w:p w14:paraId="4F0776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3、接受甲方和相关管理部门的考核及其结果。</w:t>
      </w:r>
    </w:p>
    <w:p w14:paraId="7F0DAC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4、独立承担环卫作业中的安全责任和经济赔偿。</w:t>
      </w:r>
    </w:p>
    <w:p w14:paraId="73F69B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5、在任何情况下（如灾害天气期间或重大活动期间），乙方均应保质保量按时完成甲方安排的指令性任务。</w:t>
      </w:r>
    </w:p>
    <w:p w14:paraId="2184E7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6、签订劳动用工合同，自觉执行国家的法律、法规，按规定及时缴纳</w:t>
      </w:r>
      <w:r>
        <w:rPr>
          <w:rFonts w:hint="eastAsia" w:ascii="宋体" w:hAnsi="宋体" w:eastAsia="宋体" w:cs="宋体"/>
          <w:sz w:val="21"/>
          <w:szCs w:val="21"/>
          <w:lang w:eastAsia="zh-CN"/>
        </w:rPr>
        <w:t>各类社会保险</w:t>
      </w:r>
      <w:r>
        <w:rPr>
          <w:rFonts w:hint="eastAsia" w:ascii="宋体" w:hAnsi="宋体" w:eastAsia="宋体" w:cs="宋体"/>
          <w:sz w:val="21"/>
          <w:szCs w:val="21"/>
        </w:rPr>
        <w:t>，独立处理劳资纠纷等工作。</w:t>
      </w:r>
    </w:p>
    <w:p w14:paraId="3DB663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7、接受甲方和社会监督，对存在的问题在指定时间内整改到位，并将整改结果报甲方。</w:t>
      </w:r>
    </w:p>
    <w:p w14:paraId="5E6CD9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8、准时参加甲方召开的会议。</w:t>
      </w:r>
    </w:p>
    <w:p w14:paraId="251406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9、向甲方提出合理化建议。</w:t>
      </w:r>
    </w:p>
    <w:p w14:paraId="364CFA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10、拟投入本项目人员</w:t>
      </w:r>
      <w:r>
        <w:rPr>
          <w:rFonts w:hint="eastAsia" w:ascii="宋体" w:hAnsi="宋体" w:eastAsia="宋体" w:cs="宋体"/>
          <w:color w:val="auto"/>
          <w:sz w:val="21"/>
          <w:szCs w:val="21"/>
          <w:highlight w:val="none"/>
          <w:lang w:eastAsia="zh-CN"/>
        </w:rPr>
        <w:t>（含辅助管理人员）</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人，并保证服务过程中人员总数量不得减少。</w:t>
      </w:r>
      <w:r>
        <w:rPr>
          <w:rFonts w:hint="eastAsia" w:ascii="宋体" w:hAnsi="宋体" w:eastAsia="宋体" w:cs="宋体"/>
          <w:b/>
          <w:color w:val="auto"/>
          <w:sz w:val="21"/>
          <w:szCs w:val="21"/>
          <w:highlight w:val="none"/>
        </w:rPr>
        <w:t>合同签订后，甲方将不定期抽查，若发现人员数量未满足</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要求的，则无条件退场并补偿给甲方由此引起的一切损失。</w:t>
      </w:r>
    </w:p>
    <w:p w14:paraId="75CEDCE5">
      <w:pPr>
        <w:tabs>
          <w:tab w:val="left" w:pos="1995"/>
        </w:tabs>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四、价格与支付</w:t>
      </w:r>
      <w:r>
        <w:rPr>
          <w:rFonts w:hint="eastAsia" w:ascii="宋体" w:hAnsi="宋体" w:eastAsia="宋体" w:cs="宋体"/>
          <w:b/>
          <w:color w:val="auto"/>
          <w:sz w:val="21"/>
          <w:szCs w:val="21"/>
          <w:highlight w:val="none"/>
        </w:rPr>
        <w:tab/>
      </w:r>
    </w:p>
    <w:p w14:paraId="740F0E12">
      <w:pPr>
        <w:tabs>
          <w:tab w:val="left" w:pos="1995"/>
        </w:tabs>
        <w:spacing w:line="360" w:lineRule="auto"/>
        <w:ind w:firstLine="413" w:firstLineChars="19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（一）合同价款</w:t>
      </w:r>
    </w:p>
    <w:p w14:paraId="63781E3B">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1、合同总金额为人民币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元（小写）。</w:t>
      </w:r>
    </w:p>
    <w:p w14:paraId="7FA98F7D">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w:t>
      </w:r>
    </w:p>
    <w:p w14:paraId="7FC3F4DA">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农村人居环境服务费用（占合同总金额的70%）：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元（小写）；</w:t>
      </w:r>
    </w:p>
    <w:p w14:paraId="4A31F77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农村小型水利工程长效管护服务</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u w:val="none"/>
          <w:lang w:val="en-US" w:eastAsia="zh-CN"/>
        </w:rPr>
        <w:t>占合同总金额的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元（小写）；</w:t>
      </w:r>
    </w:p>
    <w:p w14:paraId="42F34B9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2、付款方式：以转账方式直接转入乙方银行账户。</w:t>
      </w:r>
    </w:p>
    <w:p w14:paraId="609C21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农村人居环境、水利长效管护考核办法</w:t>
      </w:r>
    </w:p>
    <w:p w14:paraId="005966F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由市</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eastAsia="zh-CN"/>
        </w:rPr>
        <w:t>区级考核、镇级</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eastAsia="zh-CN"/>
        </w:rPr>
        <w:t>、村级考核四</w:t>
      </w:r>
      <w:r>
        <w:rPr>
          <w:rFonts w:hint="eastAsia" w:ascii="宋体" w:hAnsi="宋体" w:eastAsia="宋体" w:cs="宋体"/>
          <w:color w:val="auto"/>
          <w:sz w:val="21"/>
          <w:szCs w:val="21"/>
          <w:highlight w:val="none"/>
        </w:rPr>
        <w:t>部分组成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eastAsia="zh-CN"/>
        </w:rPr>
        <w:t>实行百分制</w:t>
      </w:r>
      <w:r>
        <w:rPr>
          <w:rFonts w:hint="eastAsia" w:ascii="宋体" w:hAnsi="宋体" w:eastAsia="宋体" w:cs="宋体"/>
          <w:sz w:val="21"/>
          <w:szCs w:val="21"/>
          <w:highlight w:val="none"/>
          <w:lang w:eastAsia="zh-CN"/>
        </w:rPr>
        <w:t>计算，按季度汇总。</w:t>
      </w:r>
    </w:p>
    <w:p w14:paraId="5965B466">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市级考核:按照市农业农村局</w:t>
      </w:r>
      <w:r>
        <w:rPr>
          <w:rFonts w:hint="eastAsia" w:ascii="宋体" w:hAnsi="宋体" w:eastAsia="宋体" w:cs="宋体"/>
          <w:sz w:val="21"/>
          <w:szCs w:val="21"/>
          <w:lang w:eastAsia="zh-CN"/>
        </w:rPr>
        <w:t>、水利局</w:t>
      </w:r>
      <w:r>
        <w:rPr>
          <w:rFonts w:hint="eastAsia" w:ascii="宋体" w:hAnsi="宋体" w:eastAsia="宋体" w:cs="宋体"/>
          <w:sz w:val="21"/>
          <w:szCs w:val="21"/>
        </w:rPr>
        <w:t>通报成绩直接计入成绩，如无考核分数，按照市级巡查情况扣分，发现问题扣0.5分/个</w:t>
      </w:r>
      <w:r>
        <w:rPr>
          <w:rFonts w:hint="eastAsia" w:ascii="宋体" w:hAnsi="宋体" w:eastAsia="宋体" w:cs="宋体"/>
          <w:sz w:val="21"/>
          <w:szCs w:val="21"/>
          <w:lang w:val="en-US" w:eastAsia="zh-CN"/>
        </w:rPr>
        <w:t>,</w:t>
      </w:r>
      <w:r>
        <w:rPr>
          <w:rFonts w:hint="eastAsia" w:ascii="宋体" w:hAnsi="宋体" w:eastAsia="宋体" w:cs="宋体"/>
          <w:sz w:val="21"/>
          <w:szCs w:val="21"/>
        </w:rPr>
        <w:t>未限时整改的，再扣1分/个。</w:t>
      </w:r>
    </w:p>
    <w:p w14:paraId="51237F0E">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eastAsia="zh-CN"/>
        </w:rPr>
        <w:t>区级考核:按照区农业农村局季度测评镇级排名得分</w:t>
      </w:r>
      <w:r>
        <w:rPr>
          <w:rFonts w:hint="eastAsia" w:ascii="宋体" w:hAnsi="宋体" w:eastAsia="宋体" w:cs="宋体"/>
          <w:sz w:val="21"/>
          <w:szCs w:val="21"/>
          <w:lang w:val="en-US" w:eastAsia="zh-CN"/>
        </w:rPr>
        <w:t>,</w:t>
      </w:r>
      <w:r>
        <w:rPr>
          <w:rFonts w:hint="default" w:ascii="宋体" w:hAnsi="宋体" w:eastAsia="宋体" w:cs="宋体"/>
          <w:sz w:val="21"/>
          <w:szCs w:val="21"/>
          <w:lang w:eastAsia="zh-CN"/>
        </w:rPr>
        <w:t>1-3名分别加4、3、2分，4-6名不扣分，7-9名扣2分，10-12名</w:t>
      </w:r>
      <w:r>
        <w:rPr>
          <w:rFonts w:hint="eastAsia" w:ascii="宋体" w:hAnsi="宋体" w:eastAsia="宋体" w:cs="宋体"/>
          <w:sz w:val="21"/>
          <w:szCs w:val="21"/>
          <w:lang w:val="en-US" w:eastAsia="zh-CN"/>
        </w:rPr>
        <w:t>扣4、5、6分。根据区12345、区水利局通报曝光的问题，没有按期整改的按照1分/个扣除(同一问题不重复)。</w:t>
      </w:r>
    </w:p>
    <w:p w14:paraId="2AC63049">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eastAsia="zh-CN"/>
        </w:rPr>
        <w:t>镇级考核:按照金坛区镇(街道)自考平台打分直接计入成绩。</w:t>
      </w:r>
    </w:p>
    <w:p w14:paraId="310E78E3">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4）村级考核:由村级网格员按照人居环境考核内容对物业保洁内容进行不定期考核，根据发现问题扣0.2分/个，未限时整改的，再扣0.2分/个。</w:t>
      </w:r>
    </w:p>
    <w:p w14:paraId="5B60C838">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物业保洁单位考核成绩=市级考核*20%+区级考核*30%+镇级考核*20%+村级考核30%。</w:t>
      </w:r>
    </w:p>
    <w:p w14:paraId="63A44727">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以上四项考核，如遇变动，分数平均分至其他考核项中。</w:t>
      </w:r>
    </w:p>
    <w:p w14:paraId="4D5D9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（三）款项支付方式</w:t>
      </w:r>
    </w:p>
    <w:p w14:paraId="50160B11">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1、合同总价=50%基础金额+50%考核金额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物业服务费按具体考核情况每季度末支付。</w:t>
      </w:r>
    </w:p>
    <w:p w14:paraId="57B0F6F1">
      <w:pPr>
        <w:keepNext w:val="0"/>
        <w:keepLines w:val="0"/>
        <w:pageBreakBefore w:val="0"/>
        <w:widowControl w:val="0"/>
        <w:kinsoku/>
        <w:overflowPunct/>
        <w:autoSpaceDE/>
        <w:autoSpaceDN/>
        <w:bidi w:val="0"/>
        <w:adjustRightInd w:val="0"/>
        <w:snapToGrid w:val="0"/>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其中：农村人居环境服务费占合同总价的70%，农村小型水利工程长效管护服务费占合同总价的30%。</w:t>
      </w:r>
    </w:p>
    <w:p w14:paraId="4CF9B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b w:val="0"/>
          <w:bCs/>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2、付款及扣款方式：合同签订生效后，根据考核结果在每季度末支付农村人居环境服务费用或</w:t>
      </w:r>
      <w:r>
        <w:rPr>
          <w:rFonts w:hint="eastAsia" w:ascii="宋体" w:hAnsi="宋体" w:eastAsia="宋体" w:cs="宋体"/>
          <w:color w:val="auto"/>
          <w:sz w:val="21"/>
          <w:szCs w:val="21"/>
          <w:highlight w:val="none"/>
          <w:lang w:eastAsia="zh-CN"/>
        </w:rPr>
        <w:t>农村小型水利工程长效管护服务</w:t>
      </w:r>
      <w:r>
        <w:rPr>
          <w:rFonts w:hint="eastAsia" w:ascii="宋体" w:hAnsi="宋体" w:eastAsia="宋体" w:cs="宋体"/>
          <w:color w:val="auto"/>
          <w:sz w:val="21"/>
          <w:szCs w:val="21"/>
          <w:highlight w:val="none"/>
          <w:lang w:val="en-US" w:eastAsia="zh-CN"/>
        </w:rPr>
        <w:t>费用。</w:t>
      </w:r>
    </w:p>
    <w:p w14:paraId="6CCC2A1F">
      <w:pPr>
        <w:keepNext w:val="0"/>
        <w:keepLines w:val="0"/>
        <w:pageBreakBefore w:val="0"/>
        <w:widowControl w:val="0"/>
        <w:kinsoku/>
        <w:overflowPunct/>
        <w:autoSpaceDE/>
        <w:autoSpaceDN/>
        <w:bidi w:val="0"/>
        <w:adjustRightInd w:val="0"/>
        <w:snapToGrid w:val="0"/>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3、各支付节点支付项目款时需同时提供等额的增值税发票。</w:t>
      </w:r>
    </w:p>
    <w:p w14:paraId="0438E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（四）其它说明</w:t>
      </w:r>
    </w:p>
    <w:p w14:paraId="1EED014E">
      <w:pPr>
        <w:adjustRightInd w:val="0"/>
        <w:snapToGrid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1.市区镇三级考核分数，由镇级相关部门负责认定，村级考核分数由村委负责认定。</w:t>
      </w:r>
    </w:p>
    <w:p w14:paraId="5AE2C20A">
      <w:pPr>
        <w:adjustRightInd w:val="0"/>
        <w:snapToGrid w:val="0"/>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2.如考核跨月度，根据服务天数超15天的月度核算。</w:t>
      </w:r>
    </w:p>
    <w:p w14:paraId="36EB92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3、费用调整（如：人工、材料、机具设备、规费、税金等费用的调整或出现新的费用），除</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要求外，</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总价不作调整。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不接受</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方任何因遗漏报价而发生的费用追加，因</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方违反《劳动法》等法律法规而造成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的连带责任和损失全部由</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方承担。</w:t>
      </w:r>
    </w:p>
    <w:p w14:paraId="7BFC0E9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4、合同总价</w:t>
      </w:r>
      <w:r>
        <w:rPr>
          <w:rFonts w:hint="eastAsia" w:ascii="宋体" w:hAnsi="宋体" w:eastAsia="宋体" w:cs="宋体"/>
          <w:b/>
          <w:color w:val="auto"/>
          <w:sz w:val="21"/>
          <w:szCs w:val="21"/>
          <w:highlight w:val="none"/>
        </w:rPr>
        <w:t>包括但不限于</w:t>
      </w:r>
      <w:r>
        <w:rPr>
          <w:rFonts w:hint="eastAsia" w:ascii="宋体" w:hAnsi="宋体" w:eastAsia="宋体" w:cs="宋体"/>
          <w:b/>
          <w:color w:val="auto"/>
          <w:sz w:val="21"/>
          <w:szCs w:val="21"/>
          <w:highlight w:val="none"/>
          <w:lang w:eastAsia="zh-CN"/>
        </w:rPr>
        <w:t>合同</w:t>
      </w:r>
      <w:r>
        <w:rPr>
          <w:rFonts w:hint="eastAsia" w:ascii="宋体" w:hAnsi="宋体" w:eastAsia="宋体" w:cs="宋体"/>
          <w:b/>
          <w:color w:val="auto"/>
          <w:sz w:val="21"/>
          <w:szCs w:val="21"/>
          <w:highlight w:val="none"/>
        </w:rPr>
        <w:t>期内</w:t>
      </w:r>
      <w:r>
        <w:rPr>
          <w:rFonts w:hint="eastAsia" w:ascii="宋体" w:hAnsi="宋体" w:eastAsia="宋体" w:cs="宋体"/>
          <w:b/>
          <w:color w:val="auto"/>
          <w:sz w:val="21"/>
          <w:szCs w:val="21"/>
          <w:highlight w:val="none"/>
          <w:lang w:eastAsia="zh-CN"/>
        </w:rPr>
        <w:t>物业</w:t>
      </w:r>
      <w:r>
        <w:rPr>
          <w:rFonts w:hint="eastAsia" w:ascii="宋体" w:hAnsi="宋体" w:eastAsia="宋体" w:cs="宋体"/>
          <w:b/>
          <w:color w:val="auto"/>
          <w:sz w:val="21"/>
          <w:szCs w:val="21"/>
          <w:highlight w:val="none"/>
        </w:rPr>
        <w:t>服务的</w:t>
      </w:r>
      <w:r>
        <w:rPr>
          <w:rFonts w:hint="eastAsia" w:ascii="宋体" w:hAnsi="宋体" w:eastAsia="宋体" w:cs="宋体"/>
          <w:b/>
          <w:color w:val="auto"/>
          <w:sz w:val="21"/>
          <w:szCs w:val="21"/>
          <w:highlight w:val="none"/>
          <w:lang w:val="en-US" w:eastAsia="zh-CN"/>
        </w:rPr>
        <w:t>清洁、养护、维修维保、工具、设备、辅助材料、人工、机械、运输、仓储、安装、调试、备品备件、保险、劳保、消耗品、工会费、规费、利润、各种税费、培训、专利技术、不可预见费用、政策性文件规定及合同明示或暗示的所有风险、责任、义务等各项应有的费用等为完成采购文件采购需求所需的一切费用。</w:t>
      </w:r>
    </w:p>
    <w:p w14:paraId="4AF71C00">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五、服务作业权的交付</w:t>
      </w:r>
    </w:p>
    <w:p w14:paraId="51F94E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甲方应于合同签订后，于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日负责向乙方转交服务作业权，服务期满，甲乙双方应提前20天进行交接手续或续签，确保服务正常运行。</w:t>
      </w:r>
    </w:p>
    <w:p w14:paraId="0F7215E7">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六、违约责任</w:t>
      </w:r>
    </w:p>
    <w:p w14:paraId="221050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1、合同一方不履行合同义务或违反履行合同义务约定的，应当承担继续履行、采取补救措施或者赔偿损失等违约责任。</w:t>
      </w:r>
    </w:p>
    <w:p w14:paraId="4D2723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按本合同规定提供相关服务或未能履行本合同规定的其他义务的，甲方有权要求乙方限期整改并落实违约补偿，逾期不整改或整改后仍达不到甲方要求的，甲方有权终止合同，由此造成甲方经济损失的，乙方应承担赔偿责任。同时乙方应向甲方支付合同总价5%的违约金。</w:t>
      </w:r>
    </w:p>
    <w:p w14:paraId="4CDBC1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3、乙方在承担上述一项或多项违约责任后，仍应继续履行合同规定的义务（甲方解除合同的除外）。甲方未能及时追究乙方的任何一项违约责任并不表明甲方放弃追究乙方该项或其他违约责任。</w:t>
      </w:r>
    </w:p>
    <w:p w14:paraId="3EF8A9C2">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七、不可抗力</w:t>
      </w:r>
    </w:p>
    <w:p w14:paraId="478D91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1、因不可抗力（或甲、乙双方不能控制的原因）不能履行合同的，根据不可抗力的影响，部分或者全部免除责任，但合同一方迟延履行后发生不可抗力的，不能免除其责任。</w:t>
      </w:r>
    </w:p>
    <w:p w14:paraId="44D18452">
      <w:pPr>
        <w:tabs>
          <w:tab w:val="left" w:pos="72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2、合同一方因不可抗力不能履行合同的，应当及时通知对方，以减轻可能给对方造成的损失，并应当在合理期限内提供证明。</w:t>
      </w:r>
    </w:p>
    <w:p w14:paraId="5725DBC7">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八、合同生效及其它</w:t>
      </w:r>
    </w:p>
    <w:p w14:paraId="016985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合同经甲乙双方签字并盖章后即生效。</w:t>
      </w:r>
    </w:p>
    <w:p w14:paraId="5E3FF651">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九、合同的解除和转让</w:t>
      </w:r>
    </w:p>
    <w:p w14:paraId="336BF7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1、甲方和乙方协商一致，可以解除合同。</w:t>
      </w:r>
    </w:p>
    <w:p w14:paraId="1E554F7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2、有下列情况之一，合同方可以解除合同；</w:t>
      </w:r>
    </w:p>
    <w:p w14:paraId="6C190BF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（1）因不可抗力致使不能实现合同目的，未受不可抗力影响的一方有权解除合同；</w:t>
      </w:r>
    </w:p>
    <w:p w14:paraId="15468C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（2）因合同一方违约导致合同不能履行，另一方有权解除合同。</w:t>
      </w:r>
    </w:p>
    <w:p w14:paraId="4F8815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3、有权解除合同的一方，应当在违约事实或不可抗力发生之后30天内书面通知对方提出解除合同，合同在书面通知到达对方时解除。</w:t>
      </w:r>
    </w:p>
    <w:p w14:paraId="4570FB5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4、合同的部分或全部未经甲方同意都不得转包或分包。</w:t>
      </w:r>
    </w:p>
    <w:p w14:paraId="71BC2F08">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十、履约保证金</w:t>
      </w:r>
    </w:p>
    <w:p w14:paraId="10D5F7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1、履约保证金为合同价款5%，合同签订前交至</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指定账户，履约保证金在工程合同履约结束后无息退还。</w:t>
      </w:r>
    </w:p>
    <w:p w14:paraId="59894AC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2、乙方不履行合同的履约保证金不予退还，给甲方造成的损失超过履约保证金数额的，还应当对超过部分予以赔偿。但因不可抗力不能履行合同的，不适应用此款规定。</w:t>
      </w:r>
    </w:p>
    <w:p w14:paraId="1965180B">
      <w:pPr>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十一、争议解决</w:t>
      </w:r>
    </w:p>
    <w:p w14:paraId="2A00E7E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甲乙双方因履行本合同发生争议，应在有权部门主持下进行调解，协商未果，任何一方可向常州市金坛区人民法院起诉。</w:t>
      </w:r>
    </w:p>
    <w:p w14:paraId="26A78878">
      <w:pPr>
        <w:spacing w:line="360" w:lineRule="auto"/>
        <w:ind w:firstLine="413" w:firstLineChars="196"/>
        <w:rPr>
          <w:rFonts w:hint="eastAsia" w:ascii="宋体" w:hAnsi="宋体" w:eastAsia="宋体" w:cs="宋体"/>
          <w:sz w:val="21"/>
          <w:szCs w:val="21"/>
        </w:rPr>
      </w:pPr>
      <w:r>
        <w:rPr>
          <w:rFonts w:hint="eastAsia" w:ascii="宋体" w:hAnsi="宋体" w:eastAsia="宋体" w:cs="宋体"/>
          <w:b/>
          <w:sz w:val="21"/>
          <w:szCs w:val="21"/>
        </w:rPr>
        <w:t>十二、</w:t>
      </w:r>
      <w:r>
        <w:rPr>
          <w:rFonts w:hint="eastAsia" w:ascii="宋体" w:hAnsi="宋体" w:eastAsia="宋体" w:cs="宋体"/>
          <w:sz w:val="21"/>
          <w:szCs w:val="21"/>
        </w:rPr>
        <w:t>本合同一式陆份，甲乙双方各执两份，代理单位两份。</w:t>
      </w:r>
    </w:p>
    <w:p w14:paraId="10AE2903">
      <w:pPr>
        <w:spacing w:line="360" w:lineRule="auto"/>
        <w:ind w:firstLine="413" w:firstLineChars="196"/>
        <w:rPr>
          <w:rFonts w:hint="eastAsia" w:ascii="宋体" w:hAnsi="宋体" w:eastAsia="宋体" w:cs="宋体"/>
          <w:sz w:val="21"/>
          <w:szCs w:val="21"/>
        </w:rPr>
      </w:pPr>
      <w:r>
        <w:rPr>
          <w:rFonts w:hint="eastAsia" w:ascii="宋体" w:hAnsi="宋体" w:eastAsia="宋体" w:cs="宋体"/>
          <w:b/>
          <w:sz w:val="21"/>
          <w:szCs w:val="21"/>
        </w:rPr>
        <w:t>十三、</w:t>
      </w:r>
      <w:r>
        <w:rPr>
          <w:rFonts w:hint="eastAsia" w:ascii="宋体" w:hAnsi="宋体" w:eastAsia="宋体" w:cs="宋体"/>
          <w:sz w:val="21"/>
          <w:szCs w:val="21"/>
        </w:rPr>
        <w:t>本合同在执行过程中如出现未尽事宜，双方在不违背合同和投标文件的原则下协商解决，协商结果以书面记录在案，作为本合同的附件，与本合同具有同等效力。</w:t>
      </w:r>
    </w:p>
    <w:p w14:paraId="7FB9DFDF">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甲方（</w:t>
      </w:r>
      <w:r>
        <w:rPr>
          <w:rFonts w:hint="eastAsia" w:ascii="宋体" w:hAnsi="宋体" w:eastAsia="宋体" w:cs="宋体"/>
          <w:color w:val="auto"/>
          <w:sz w:val="21"/>
          <w:szCs w:val="24"/>
          <w:lang w:eastAsia="zh-CN"/>
        </w:rPr>
        <w:t>采购人</w:t>
      </w:r>
      <w:r>
        <w:rPr>
          <w:rFonts w:hint="eastAsia" w:ascii="宋体" w:hAnsi="宋体" w:eastAsia="宋体" w:cs="宋体"/>
          <w:color w:val="auto"/>
          <w:sz w:val="21"/>
          <w:szCs w:val="24"/>
        </w:rPr>
        <w:t>）： （盖章）                        乙方（供应商）：  （盖章）</w:t>
      </w:r>
    </w:p>
    <w:p w14:paraId="581F1BCE">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法定代表人：                                     法定代表人：</w:t>
      </w:r>
    </w:p>
    <w:p w14:paraId="487B5C5A">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委托代理人：                                     委托代理人：</w:t>
      </w:r>
    </w:p>
    <w:p w14:paraId="78DC83B0">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电话：                                           电话：</w:t>
      </w:r>
    </w:p>
    <w:p w14:paraId="3AA48855">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开户银行：                                       开户银行：</w:t>
      </w:r>
    </w:p>
    <w:p w14:paraId="7269C3EA">
      <w:pPr>
        <w:snapToGrid w:val="0"/>
        <w:spacing w:line="420" w:lineRule="exact"/>
        <w:ind w:firstLine="560"/>
        <w:jc w:val="left"/>
        <w:rPr>
          <w:rFonts w:hint="eastAsia" w:ascii="宋体" w:hAnsi="宋体" w:eastAsia="宋体" w:cs="宋体"/>
          <w:color w:val="auto"/>
          <w:sz w:val="21"/>
          <w:szCs w:val="24"/>
        </w:rPr>
      </w:pPr>
      <w:r>
        <w:rPr>
          <w:rFonts w:hint="eastAsia" w:ascii="宋体" w:hAnsi="宋体" w:eastAsia="宋体" w:cs="宋体"/>
          <w:color w:val="auto"/>
          <w:sz w:val="21"/>
          <w:szCs w:val="24"/>
        </w:rPr>
        <w:t>账号：                                           账号：</w:t>
      </w:r>
    </w:p>
    <w:p w14:paraId="2E493406">
      <w:pPr>
        <w:snapToGrid w:val="0"/>
        <w:spacing w:line="420" w:lineRule="exact"/>
        <w:ind w:firstLine="540"/>
        <w:jc w:val="left"/>
        <w:rPr>
          <w:rFonts w:hint="eastAsia" w:ascii="宋体" w:hAnsi="宋体" w:eastAsia="宋体" w:cs="宋体"/>
          <w:color w:val="auto"/>
          <w:sz w:val="21"/>
          <w:szCs w:val="24"/>
        </w:rPr>
      </w:pPr>
      <w:r>
        <w:rPr>
          <w:rFonts w:hint="eastAsia" w:ascii="宋体" w:hAnsi="宋体" w:eastAsia="宋体" w:cs="宋体"/>
          <w:color w:val="auto"/>
          <w:sz w:val="21"/>
          <w:szCs w:val="24"/>
        </w:rPr>
        <w:t>单位地址：                                       单位地址：</w:t>
      </w:r>
    </w:p>
    <w:p w14:paraId="373C992D">
      <w:pPr>
        <w:snapToGrid w:val="0"/>
        <w:spacing w:line="420" w:lineRule="exact"/>
        <w:ind w:firstLine="540"/>
        <w:jc w:val="left"/>
        <w:rPr>
          <w:rFonts w:hint="eastAsia" w:ascii="黑体" w:hAnsi="黑体" w:eastAsia="黑体" w:cs="黑体"/>
          <w:b/>
          <w:bCs/>
          <w:kern w:val="2"/>
          <w:sz w:val="28"/>
          <w:szCs w:val="28"/>
          <w:lang w:val="en-US" w:eastAsia="zh-CN" w:bidi="ar-SA"/>
        </w:rPr>
      </w:pPr>
      <w:r>
        <w:rPr>
          <w:rFonts w:hint="eastAsia" w:ascii="宋体" w:hAnsi="宋体" w:eastAsia="宋体" w:cs="宋体"/>
          <w:color w:val="auto"/>
          <w:sz w:val="21"/>
          <w:szCs w:val="24"/>
        </w:rPr>
        <w:t>日期：   年     月    日                         日期：   年     月    日</w:t>
      </w:r>
      <w:r>
        <w:rPr>
          <w:rFonts w:hint="eastAsia" w:ascii="宋体" w:hAnsi="宋体" w:eastAsia="宋体" w:cs="宋体"/>
          <w:b w:val="0"/>
          <w:bCs/>
          <w:color w:val="auto"/>
          <w:sz w:val="21"/>
          <w:szCs w:val="21"/>
        </w:rPr>
        <w:t xml:space="preserve">      </w:t>
      </w:r>
    </w:p>
    <w:p w14:paraId="403267AF">
      <w:pPr>
        <w:bidi w:val="0"/>
        <w:rPr>
          <w:rFonts w:hint="eastAsia" w:ascii="黑体" w:hAnsi="黑体" w:eastAsia="黑体" w:cs="黑体"/>
          <w:b/>
          <w:bCs/>
          <w:kern w:val="2"/>
          <w:sz w:val="28"/>
          <w:szCs w:val="28"/>
          <w:lang w:val="en-US" w:eastAsia="zh-CN" w:bidi="ar-SA"/>
        </w:rPr>
        <w:sectPr>
          <w:headerReference r:id="rId15" w:type="default"/>
          <w:footerReference r:id="rId16" w:type="default"/>
          <w:pgSz w:w="11906" w:h="16838"/>
          <w:pgMar w:top="1440" w:right="1134" w:bottom="1134" w:left="1134" w:header="851" w:footer="992" w:gutter="0"/>
          <w:pgNumType w:fmt="decimal"/>
          <w:cols w:space="720" w:num="1"/>
          <w:docGrid w:type="lines" w:linePitch="312" w:charSpace="0"/>
        </w:sectPr>
      </w:pPr>
    </w:p>
    <w:bookmarkEnd w:id="71"/>
    <w:p w14:paraId="06E58816">
      <w:pPr>
        <w:pStyle w:val="2"/>
        <w:bidi w:val="0"/>
        <w:spacing w:line="360" w:lineRule="auto"/>
        <w:rPr>
          <w:rFonts w:hint="eastAsia" w:ascii="宋体" w:hAnsi="宋体" w:eastAsia="宋体" w:cs="宋体"/>
          <w:b/>
          <w:bCs/>
          <w:kern w:val="2"/>
          <w:sz w:val="48"/>
          <w:szCs w:val="48"/>
          <w:lang w:val="en-US" w:eastAsia="zh-CN" w:bidi="ar-SA"/>
        </w:rPr>
      </w:pPr>
      <w:r>
        <w:rPr>
          <w:rFonts w:hint="eastAsia" w:ascii="黑体" w:hAnsi="黑体" w:eastAsia="黑体" w:cs="黑体"/>
          <w:b/>
          <w:bCs/>
          <w:kern w:val="2"/>
          <w:sz w:val="28"/>
          <w:szCs w:val="28"/>
          <w:lang w:val="en-US" w:eastAsia="zh-CN" w:bidi="ar-SA"/>
        </w:rPr>
        <w:fldChar w:fldCharType="begin"/>
      </w:r>
      <w:r>
        <w:rPr>
          <w:rFonts w:hint="eastAsia" w:ascii="黑体" w:hAnsi="黑体" w:eastAsia="黑体" w:cs="黑体"/>
          <w:b/>
          <w:bCs/>
          <w:kern w:val="2"/>
          <w:sz w:val="28"/>
          <w:szCs w:val="28"/>
          <w:lang w:val="en-US" w:eastAsia="zh-CN" w:bidi="ar-SA"/>
        </w:rPr>
        <w:instrText xml:space="preserve"> HYPERLINK \l _Toc116 </w:instrText>
      </w:r>
      <w:r>
        <w:rPr>
          <w:rFonts w:hint="eastAsia" w:ascii="黑体" w:hAnsi="黑体" w:eastAsia="黑体" w:cs="黑体"/>
          <w:b/>
          <w:bCs/>
          <w:kern w:val="2"/>
          <w:sz w:val="28"/>
          <w:szCs w:val="28"/>
          <w:lang w:val="en-US" w:eastAsia="zh-CN" w:bidi="ar-SA"/>
        </w:rPr>
        <w:fldChar w:fldCharType="separate"/>
      </w:r>
      <w:r>
        <w:rPr>
          <w:rFonts w:hint="eastAsia" w:ascii="黑体" w:hAnsi="黑体" w:eastAsia="黑体" w:cs="黑体"/>
          <w:b/>
          <w:bCs/>
          <w:kern w:val="2"/>
          <w:sz w:val="28"/>
          <w:szCs w:val="28"/>
          <w:lang w:val="en-US" w:eastAsia="zh-CN" w:bidi="ar-SA"/>
        </w:rPr>
        <w:t>第六章   响应文件格式</w:t>
      </w:r>
      <w:r>
        <w:rPr>
          <w:rFonts w:hint="eastAsia" w:ascii="黑体" w:hAnsi="黑体" w:eastAsia="黑体" w:cs="黑体"/>
          <w:b/>
          <w:bCs/>
          <w:kern w:val="2"/>
          <w:sz w:val="28"/>
          <w:szCs w:val="28"/>
          <w:lang w:val="en-US" w:eastAsia="zh-CN" w:bidi="ar-SA"/>
        </w:rPr>
        <w:fldChar w:fldCharType="end"/>
      </w:r>
    </w:p>
    <w:p w14:paraId="6F3E856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color w:val="FF0000"/>
          <w:sz w:val="28"/>
          <w:szCs w:val="28"/>
          <w:highlight w:val="yellow"/>
          <w:lang w:eastAsia="zh-CN"/>
        </w:rPr>
      </w:pPr>
      <w:r>
        <w:rPr>
          <w:rFonts w:hint="eastAsia" w:ascii="宋体" w:hAnsi="宋体" w:eastAsia="宋体" w:cs="宋体"/>
          <w:b/>
          <w:bCs/>
          <w:color w:val="FF0000"/>
          <w:sz w:val="21"/>
          <w:szCs w:val="21"/>
          <w:highlight w:val="yellow"/>
          <w:lang w:val="en-US" w:eastAsia="zh-CN"/>
        </w:rPr>
        <w:t>（</w:t>
      </w:r>
      <w:r>
        <w:rPr>
          <w:rFonts w:hint="eastAsia" w:ascii="宋体" w:hAnsi="宋体" w:eastAsia="宋体" w:cs="宋体"/>
          <w:b/>
          <w:bCs/>
          <w:color w:val="FF0000"/>
          <w:sz w:val="21"/>
          <w:szCs w:val="21"/>
          <w:highlight w:val="yellow"/>
        </w:rPr>
        <w:t>本项目由于软件模板限定，</w:t>
      </w:r>
      <w:r>
        <w:rPr>
          <w:rFonts w:hint="eastAsia" w:ascii="宋体" w:hAnsi="宋体" w:eastAsia="宋体" w:cs="宋体"/>
          <w:b/>
          <w:bCs/>
          <w:color w:val="FF0000"/>
          <w:sz w:val="21"/>
          <w:szCs w:val="21"/>
          <w:highlight w:val="yellow"/>
          <w:lang w:val="en-US" w:eastAsia="zh-CN"/>
        </w:rPr>
        <w:t>此章节</w:t>
      </w:r>
      <w:r>
        <w:rPr>
          <w:rFonts w:hint="eastAsia" w:ascii="宋体" w:hAnsi="宋体" w:eastAsia="宋体" w:cs="宋体"/>
          <w:b/>
          <w:bCs/>
          <w:color w:val="FF0000"/>
          <w:sz w:val="21"/>
          <w:szCs w:val="21"/>
          <w:highlight w:val="yellow"/>
        </w:rPr>
        <w:t>中出现“</w:t>
      </w:r>
      <w:r>
        <w:rPr>
          <w:rFonts w:hint="eastAsia" w:ascii="宋体" w:hAnsi="宋体" w:eastAsia="宋体" w:cs="宋体"/>
          <w:b/>
          <w:bCs/>
          <w:color w:val="FF0000"/>
          <w:sz w:val="21"/>
          <w:szCs w:val="21"/>
          <w:highlight w:val="yellow"/>
          <w:lang w:eastAsia="zh-CN"/>
        </w:rPr>
        <w:t>采购文件</w:t>
      </w:r>
      <w:r>
        <w:rPr>
          <w:rFonts w:hint="eastAsia" w:ascii="宋体" w:hAnsi="宋体" w:eastAsia="宋体" w:cs="宋体"/>
          <w:b/>
          <w:bCs/>
          <w:color w:val="FF0000"/>
          <w:sz w:val="21"/>
          <w:szCs w:val="21"/>
          <w:highlight w:val="yellow"/>
        </w:rPr>
        <w:t>”、“投标文件”、“投标人”，等同于“</w:t>
      </w:r>
      <w:r>
        <w:rPr>
          <w:rFonts w:hint="eastAsia" w:ascii="宋体" w:hAnsi="宋体" w:eastAsia="宋体" w:cs="宋体"/>
          <w:b/>
          <w:bCs/>
          <w:color w:val="FF0000"/>
          <w:sz w:val="21"/>
          <w:szCs w:val="21"/>
          <w:highlight w:val="yellow"/>
          <w:lang w:eastAsia="zh-CN"/>
        </w:rPr>
        <w:t>谈判文件</w:t>
      </w:r>
      <w:r>
        <w:rPr>
          <w:rFonts w:hint="eastAsia" w:ascii="宋体" w:hAnsi="宋体" w:eastAsia="宋体" w:cs="宋体"/>
          <w:b/>
          <w:bCs/>
          <w:color w:val="FF0000"/>
          <w:sz w:val="21"/>
          <w:szCs w:val="21"/>
          <w:highlight w:val="yellow"/>
        </w:rPr>
        <w:t>”、“响应文件”、“响应人”进行理解。</w:t>
      </w:r>
      <w:r>
        <w:rPr>
          <w:rFonts w:hint="eastAsia" w:ascii="宋体" w:hAnsi="宋体" w:eastAsia="宋体" w:cs="宋体"/>
          <w:b/>
          <w:bCs/>
          <w:color w:val="FF0000"/>
          <w:sz w:val="21"/>
          <w:szCs w:val="21"/>
          <w:highlight w:val="yellow"/>
          <w:lang w:val="en-US" w:eastAsia="zh-CN"/>
        </w:rPr>
        <w:t>投标人无需调整内容，按此章节内容编写即可。</w:t>
      </w:r>
      <w:r>
        <w:rPr>
          <w:rFonts w:hint="eastAsia" w:ascii="宋体" w:hAnsi="宋体" w:eastAsia="宋体" w:cs="宋体"/>
          <w:b/>
          <w:bCs/>
          <w:color w:val="FF0000"/>
          <w:sz w:val="21"/>
          <w:szCs w:val="21"/>
          <w:highlight w:val="yellow"/>
          <w:lang w:eastAsia="zh-CN"/>
        </w:rPr>
        <w:t>）</w:t>
      </w:r>
    </w:p>
    <w:p w14:paraId="4F0F5AF3">
      <w:pPr>
        <w:snapToGrid w:val="0"/>
        <w:spacing w:line="560" w:lineRule="exact"/>
        <w:ind w:firstLine="1120" w:firstLineChars="400"/>
        <w:rPr>
          <w:rFonts w:hint="eastAsia" w:ascii="宋体" w:hAnsi="宋体" w:eastAsia="宋体" w:cs="宋体"/>
          <w:sz w:val="28"/>
          <w:szCs w:val="28"/>
          <w:lang w:val="en-US" w:eastAsia="zh-CN"/>
        </w:rPr>
      </w:pPr>
    </w:p>
    <w:p w14:paraId="26EAF485">
      <w:pPr>
        <w:pStyle w:val="3"/>
        <w:widowControl/>
        <w:jc w:val="left"/>
        <w:rPr>
          <w:rFonts w:hint="eastAsia" w:ascii="宋体" w:hAnsi="宋体" w:eastAsia="宋体" w:cs="宋体"/>
          <w:sz w:val="28"/>
          <w:szCs w:val="28"/>
          <w:u w:val="single"/>
        </w:rPr>
      </w:pPr>
      <w:r>
        <w:rPr>
          <w:rFonts w:hint="eastAsia" w:ascii="宋体" w:hAnsi="宋体" w:eastAsia="宋体" w:cs="宋体"/>
          <w:sz w:val="28"/>
          <w:szCs w:val="28"/>
          <w:lang w:val="en-US" w:eastAsia="zh-CN"/>
        </w:rPr>
        <w:br w:type="page"/>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white"/>
        </w:rPr>
        <w:t>封面</w:t>
      </w:r>
    </w:p>
    <w:p w14:paraId="2C74D0F1">
      <w:pPr>
        <w:rPr>
          <w:rFonts w:hint="eastAsia" w:ascii="宋体" w:hAnsi="宋体" w:eastAsia="宋体" w:cs="宋体"/>
          <w:sz w:val="28"/>
          <w:szCs w:val="28"/>
          <w:u w:val="single"/>
        </w:rPr>
      </w:pPr>
    </w:p>
    <w:p w14:paraId="74F40EA0">
      <w:pPr>
        <w:jc w:val="center"/>
        <w:rPr>
          <w:rFonts w:hint="eastAsia" w:ascii="宋体" w:hAnsi="宋体" w:eastAsia="宋体" w:cs="宋体"/>
          <w:sz w:val="28"/>
          <w:szCs w:val="28"/>
        </w:rPr>
      </w:pP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w:t>
      </w:r>
      <w:r>
        <w:rPr>
          <w:rFonts w:hint="eastAsia" w:ascii="宋体" w:hAnsi="宋体" w:eastAsia="宋体" w:cs="宋体"/>
          <w:sz w:val="28"/>
          <w:szCs w:val="28"/>
          <w:highlight w:val="white"/>
          <w:lang w:eastAsia="zh-CN"/>
        </w:rPr>
        <w:t>项目名称</w:t>
      </w:r>
      <w:r>
        <w:rPr>
          <w:rFonts w:hint="eastAsia" w:ascii="宋体" w:hAnsi="宋体" w:eastAsia="宋体" w:cs="宋体"/>
          <w:sz w:val="28"/>
          <w:szCs w:val="28"/>
          <w:highlight w:val="white"/>
        </w:rPr>
        <w:t>）</w:t>
      </w:r>
    </w:p>
    <w:p w14:paraId="0B2D33B1">
      <w:pPr>
        <w:jc w:val="both"/>
        <w:rPr>
          <w:rFonts w:hint="eastAsia" w:ascii="宋体" w:hAnsi="宋体" w:eastAsia="宋体" w:cs="宋体"/>
          <w:sz w:val="28"/>
          <w:szCs w:val="28"/>
        </w:rPr>
      </w:pPr>
    </w:p>
    <w:p w14:paraId="26E1ACF7">
      <w:pPr>
        <w:spacing w:before="240" w:beforeLines="100"/>
        <w:jc w:val="center"/>
        <w:rPr>
          <w:rFonts w:hint="eastAsia" w:ascii="宋体" w:hAnsi="宋体" w:eastAsia="宋体" w:cs="宋体"/>
          <w:sz w:val="28"/>
          <w:szCs w:val="28"/>
        </w:rPr>
      </w:pPr>
      <w:r>
        <w:rPr>
          <w:rFonts w:hint="eastAsia" w:ascii="宋体" w:hAnsi="宋体" w:eastAsia="宋体" w:cs="宋体"/>
          <w:sz w:val="28"/>
          <w:szCs w:val="28"/>
          <w:highlight w:val="white"/>
        </w:rPr>
        <w:t>投  标  文  件</w:t>
      </w:r>
    </w:p>
    <w:p w14:paraId="4A62915B">
      <w:pPr>
        <w:jc w:val="center"/>
        <w:rPr>
          <w:rFonts w:hint="eastAsia" w:ascii="宋体" w:hAnsi="宋体" w:eastAsia="宋体" w:cs="宋体"/>
          <w:sz w:val="28"/>
          <w:szCs w:val="28"/>
        </w:rPr>
      </w:pPr>
    </w:p>
    <w:p w14:paraId="112965F2">
      <w:pPr>
        <w:spacing w:line="360" w:lineRule="auto"/>
        <w:ind w:firstLine="2380" w:firstLineChars="850"/>
        <w:rPr>
          <w:rFonts w:hint="eastAsia" w:ascii="宋体" w:hAnsi="宋体" w:eastAsia="宋体" w:cs="宋体"/>
          <w:sz w:val="28"/>
          <w:szCs w:val="28"/>
          <w:u w:val="single"/>
        </w:rPr>
      </w:pPr>
      <w:r>
        <w:rPr>
          <w:rFonts w:hint="eastAsia" w:ascii="宋体" w:hAnsi="宋体" w:eastAsia="宋体" w:cs="宋体"/>
          <w:sz w:val="28"/>
          <w:szCs w:val="28"/>
          <w:highlight w:val="white"/>
          <w:lang w:eastAsia="zh-CN"/>
        </w:rPr>
        <w:t>项目编号</w:t>
      </w:r>
      <w:r>
        <w:rPr>
          <w:rFonts w:hint="eastAsia" w:ascii="宋体" w:hAnsi="宋体" w:eastAsia="宋体" w:cs="宋体"/>
          <w:sz w:val="28"/>
          <w:szCs w:val="28"/>
          <w:highlight w:val="white"/>
        </w:rPr>
        <w:t>：</w:t>
      </w:r>
      <w:r>
        <w:rPr>
          <w:rFonts w:hint="eastAsia" w:ascii="宋体" w:hAnsi="宋体" w:eastAsia="宋体" w:cs="宋体"/>
          <w:sz w:val="28"/>
          <w:szCs w:val="28"/>
          <w:highlight w:val="white"/>
          <w:u w:val="single"/>
        </w:rPr>
        <w:t xml:space="preserve">                   </w:t>
      </w:r>
    </w:p>
    <w:p w14:paraId="39C38F82">
      <w:pPr>
        <w:jc w:val="both"/>
        <w:rPr>
          <w:rFonts w:hint="eastAsia" w:ascii="宋体" w:hAnsi="宋体" w:eastAsia="宋体" w:cs="宋体"/>
          <w:sz w:val="28"/>
          <w:szCs w:val="28"/>
        </w:rPr>
      </w:pPr>
    </w:p>
    <w:p w14:paraId="5333757D">
      <w:pPr>
        <w:spacing w:line="360" w:lineRule="auto"/>
        <w:rPr>
          <w:rFonts w:hint="eastAsia" w:ascii="宋体" w:hAnsi="宋体" w:eastAsia="宋体" w:cs="宋体"/>
          <w:sz w:val="28"/>
          <w:szCs w:val="28"/>
        </w:rPr>
      </w:pPr>
    </w:p>
    <w:p w14:paraId="20EB4745">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173F870F">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法定代表人或其委托代理人：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（签字或盖章）</w:t>
      </w:r>
    </w:p>
    <w:p w14:paraId="683E3F5D">
      <w:pPr>
        <w:jc w:val="center"/>
        <w:rPr>
          <w:rFonts w:hint="eastAsia" w:ascii="宋体" w:hAnsi="宋体" w:eastAsia="宋体" w:cs="宋体"/>
          <w:sz w:val="28"/>
          <w:szCs w:val="28"/>
        </w:rPr>
      </w:pPr>
    </w:p>
    <w:p w14:paraId="799C98D9">
      <w:pPr>
        <w:jc w:val="center"/>
        <w:rPr>
          <w:rFonts w:hint="eastAsia" w:ascii="宋体" w:hAnsi="宋体" w:eastAsia="宋体" w:cs="宋体"/>
          <w:sz w:val="28"/>
          <w:szCs w:val="28"/>
        </w:rPr>
      </w:pPr>
    </w:p>
    <w:p w14:paraId="655F195F">
      <w:pPr>
        <w:jc w:val="center"/>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4A6D2E00">
      <w:pPr>
        <w:pStyle w:val="12"/>
        <w:adjustRightInd w:val="0"/>
        <w:snapToGrid w:val="0"/>
        <w:spacing w:line="300" w:lineRule="auto"/>
        <w:rPr>
          <w:rFonts w:hint="eastAsia" w:ascii="宋体" w:hAnsi="宋体" w:eastAsia="宋体" w:cs="宋体"/>
          <w:sz w:val="28"/>
          <w:szCs w:val="28"/>
        </w:rPr>
      </w:pPr>
    </w:p>
    <w:p w14:paraId="3997C869">
      <w:pPr>
        <w:pStyle w:val="12"/>
        <w:adjustRightInd w:val="0"/>
        <w:snapToGrid w:val="0"/>
        <w:spacing w:line="300" w:lineRule="auto"/>
        <w:rPr>
          <w:rFonts w:hint="eastAsia" w:ascii="宋体" w:hAnsi="宋体" w:eastAsia="宋体" w:cs="宋体"/>
          <w:sz w:val="28"/>
          <w:szCs w:val="28"/>
        </w:rPr>
      </w:pPr>
    </w:p>
    <w:p w14:paraId="156C42B6">
      <w:pPr>
        <w:pStyle w:val="3"/>
        <w:widowControl/>
        <w:jc w:val="left"/>
        <w:rPr>
          <w:rFonts w:hint="eastAsia" w:ascii="宋体" w:hAnsi="宋体" w:eastAsia="宋体" w:cs="宋体"/>
          <w:sz w:val="24"/>
          <w:szCs w:val="24"/>
          <w:u w:val="single"/>
        </w:rPr>
      </w:pPr>
    </w:p>
    <w:p w14:paraId="60A2A3C4">
      <w:pPr>
        <w:pStyle w:val="3"/>
        <w:widowControl/>
        <w:jc w:val="left"/>
        <w:rPr>
          <w:rFonts w:hint="eastAsia" w:ascii="宋体" w:hAnsi="宋体" w:eastAsia="宋体" w:cs="宋体"/>
          <w:color w:val="000000"/>
          <w:sz w:val="21"/>
          <w:szCs w:val="21"/>
        </w:rPr>
      </w:pPr>
      <w:r>
        <w:rPr>
          <w:rFonts w:hint="eastAsia" w:ascii="宋体" w:hAnsi="宋体" w:eastAsia="宋体" w:cs="宋体"/>
          <w:b/>
          <w:bCs/>
          <w:kern w:val="2"/>
          <w:sz w:val="44"/>
          <w:szCs w:val="44"/>
          <w:u w:val="single"/>
          <w:lang w:val="en-US" w:eastAsia="zh-CN" w:bidi="ar-SA"/>
        </w:rPr>
        <w:br w:type="page"/>
      </w:r>
      <w:r>
        <w:rPr>
          <w:rFonts w:hint="eastAsia" w:ascii="宋体" w:hAnsi="宋体" w:eastAsia="宋体" w:cs="宋体"/>
          <w:b/>
          <w:bCs/>
          <w:kern w:val="2"/>
          <w:sz w:val="21"/>
          <w:szCs w:val="21"/>
          <w:lang w:val="en-US" w:eastAsia="zh-CN" w:bidi="ar-SA"/>
        </w:rPr>
        <w:t>投标函</w:t>
      </w:r>
    </w:p>
    <w:p w14:paraId="4468A903">
      <w:pPr>
        <w:snapToGrid w:val="0"/>
        <w:spacing w:line="560" w:lineRule="exac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 xml:space="preserve">                   （采购人名称）</w:t>
      </w:r>
    </w:p>
    <w:p w14:paraId="2777D90D">
      <w:pPr>
        <w:snapToGrid w:val="0"/>
        <w:spacing w:line="560" w:lineRule="exact"/>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（代理机构名称）</w:t>
      </w:r>
    </w:p>
    <w:p w14:paraId="59D5515F">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我单位收到贵单位</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（项目编号）采购文件后，经详细研究，我们决定参加该项目采购活动。为此，我方郑重声明以下诸点，并负法律责任。</w:t>
      </w:r>
    </w:p>
    <w:p w14:paraId="44BC0F91">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1.同意在本项目采购文件中规定的开标日起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日历天内遵守本投标文件中的承诺且在此期限期满之前均具有约束力。</w:t>
      </w:r>
    </w:p>
    <w:p w14:paraId="1330FA40">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2.提供采购文件规定的全部投标文件，包括投标文件、开标一览表、资格审查材料等。</w:t>
      </w:r>
    </w:p>
    <w:p w14:paraId="4DD79533">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3.按采购文件要求提供和交付的货物和服务的投标报价详见开标一览表。</w:t>
      </w:r>
    </w:p>
    <w:p w14:paraId="69661E8F">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4.完全理解投标报价超过预算金额或最高投标限价时，投标无效。</w:t>
      </w:r>
    </w:p>
    <w:p w14:paraId="1DD4D642">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1F664995">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6.保证忠实地执行双方所签订的合同，并承担合同规定的责任和义务。</w:t>
      </w:r>
    </w:p>
    <w:p w14:paraId="11786539">
      <w:pPr>
        <w:snapToGrid w:val="0"/>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完全理解采购文件中的各项商务和技术要求，若有偏差，已在投标文件商务条款偏离表中予以明确特别说明。</w:t>
      </w:r>
    </w:p>
    <w:p w14:paraId="6B482CDF">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7.完全理解贵方不一定接受最低价的投标或收到的任何投标。</w:t>
      </w:r>
    </w:p>
    <w:p w14:paraId="08E7AD73">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8.愿意向贵方提供任何与本项投标有关的数据、情况和技术资料。若贵方需要，我方愿意提供我方作出的一切承诺的证明材料。</w:t>
      </w:r>
    </w:p>
    <w:p w14:paraId="4DF571AA">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9.我方已详细审核全部投标文件，包括投标文件修改书（如有的话）、参考资料及有关附件，确认无误。</w:t>
      </w:r>
    </w:p>
    <w:p w14:paraId="513836BA">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10.采购人若需追加采购本项目采购文件所列货物及相关服务的，在不改变合同其他实质性条款的前提下，按相同或更优惠的折扣率保证供货。</w:t>
      </w:r>
    </w:p>
    <w:p w14:paraId="0FCDE837">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11.接受采购文件中《中标合同》的全部条款且无任何异议。</w:t>
      </w:r>
    </w:p>
    <w:p w14:paraId="4F4A27F4">
      <w:pPr>
        <w:snapToGrid w:val="0"/>
        <w:spacing w:line="5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如果我方违反上述承诺，或承诺内容不属实，我方愿意承担一切不利的法律后果。</w:t>
      </w:r>
    </w:p>
    <w:p w14:paraId="610681C5">
      <w:pPr>
        <w:snapToGrid w:val="0"/>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与本投标有关的一切往来通讯请寄：</w:t>
      </w:r>
    </w:p>
    <w:p w14:paraId="1393D418">
      <w:pPr>
        <w:spacing w:line="360" w:lineRule="auto"/>
        <w:rPr>
          <w:rFonts w:hint="eastAsia" w:ascii="宋体" w:hAnsi="宋体" w:eastAsia="宋体" w:cs="宋体"/>
          <w:sz w:val="21"/>
          <w:szCs w:val="21"/>
          <w:highlight w:val="white"/>
        </w:rPr>
      </w:pPr>
    </w:p>
    <w:p w14:paraId="367AC896">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（盖单位公章）</w:t>
      </w:r>
    </w:p>
    <w:p w14:paraId="3FF2126D">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单位地址：</w:t>
      </w:r>
      <w:r>
        <w:rPr>
          <w:rFonts w:hint="eastAsia" w:ascii="宋体" w:hAnsi="宋体" w:eastAsia="宋体" w:cs="宋体"/>
          <w:sz w:val="21"/>
          <w:szCs w:val="21"/>
          <w:highlight w:val="white"/>
          <w:u w:val="single"/>
        </w:rPr>
        <w:t xml:space="preserve">                                        </w:t>
      </w:r>
    </w:p>
    <w:p w14:paraId="2F92A047">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法定代表人：</w:t>
      </w:r>
      <w:r>
        <w:rPr>
          <w:rFonts w:hint="eastAsia" w:ascii="宋体" w:hAnsi="宋体" w:eastAsia="宋体" w:cs="宋体"/>
          <w:sz w:val="21"/>
          <w:szCs w:val="21"/>
          <w:highlight w:val="white"/>
          <w:u w:val="single"/>
        </w:rPr>
        <w:t xml:space="preserve">      （签字或盖章） </w:t>
      </w:r>
    </w:p>
    <w:p w14:paraId="5850D8BC">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邮政编码：</w:t>
      </w:r>
      <w:r>
        <w:rPr>
          <w:rFonts w:hint="eastAsia" w:ascii="宋体" w:hAnsi="宋体" w:eastAsia="宋体" w:cs="宋体"/>
          <w:sz w:val="21"/>
          <w:szCs w:val="21"/>
          <w:highlight w:val="white"/>
          <w:u w:val="single"/>
        </w:rPr>
        <w:t xml:space="preserve">          </w:t>
      </w:r>
    </w:p>
    <w:p w14:paraId="073427E1">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电话：</w:t>
      </w:r>
      <w:r>
        <w:rPr>
          <w:rFonts w:hint="eastAsia" w:ascii="宋体" w:hAnsi="宋体" w:eastAsia="宋体" w:cs="宋体"/>
          <w:sz w:val="21"/>
          <w:szCs w:val="21"/>
          <w:highlight w:val="white"/>
          <w:u w:val="single"/>
        </w:rPr>
        <w:t xml:space="preserve">         </w:t>
      </w:r>
    </w:p>
    <w:p w14:paraId="02EF0FF6">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传真：</w:t>
      </w:r>
      <w:r>
        <w:rPr>
          <w:rFonts w:hint="eastAsia" w:ascii="宋体" w:hAnsi="宋体" w:eastAsia="宋体" w:cs="宋体"/>
          <w:sz w:val="21"/>
          <w:szCs w:val="21"/>
          <w:highlight w:val="white"/>
          <w:u w:val="single"/>
        </w:rPr>
        <w:t xml:space="preserve">          </w:t>
      </w:r>
    </w:p>
    <w:p w14:paraId="07385B85">
      <w:pPr>
        <w:spacing w:line="360" w:lineRule="auto"/>
        <w:rPr>
          <w:rFonts w:hint="eastAsia" w:ascii="宋体" w:hAnsi="宋体" w:eastAsia="宋体" w:cs="宋体"/>
          <w:sz w:val="21"/>
          <w:szCs w:val="21"/>
          <w:highlight w:val="white"/>
          <w:u w:val="single"/>
        </w:rPr>
      </w:pPr>
    </w:p>
    <w:p w14:paraId="2B9D7318">
      <w:pPr>
        <w:spacing w:line="360" w:lineRule="auto"/>
        <w:ind w:firstLine="3360" w:firstLineChars="1600"/>
        <w:rPr>
          <w:rFonts w:hint="eastAsia" w:ascii="宋体" w:hAnsi="宋体" w:eastAsia="宋体" w:cs="宋体"/>
          <w:sz w:val="21"/>
          <w:szCs w:val="21"/>
          <w:highlight w:val="white"/>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54D6CA5E">
      <w:pPr>
        <w:pStyle w:val="4"/>
        <w:rPr>
          <w:rFonts w:hint="eastAsia" w:ascii="宋体" w:hAnsi="宋体" w:eastAsia="宋体" w:cs="宋体"/>
          <w:sz w:val="21"/>
          <w:szCs w:val="21"/>
          <w:highlight w:val="white"/>
        </w:rPr>
      </w:pPr>
    </w:p>
    <w:p w14:paraId="7BF75BAC">
      <w:pPr>
        <w:rPr>
          <w:rFonts w:hint="eastAsia" w:ascii="宋体" w:hAnsi="宋体" w:eastAsia="宋体" w:cs="宋体"/>
          <w:sz w:val="21"/>
          <w:szCs w:val="21"/>
          <w:highlight w:val="white"/>
        </w:rPr>
      </w:pPr>
    </w:p>
    <w:p w14:paraId="53024020">
      <w:pPr>
        <w:rPr>
          <w:rFonts w:hint="eastAsia" w:ascii="宋体" w:hAnsi="宋体" w:eastAsia="宋体" w:cs="宋体"/>
          <w:sz w:val="21"/>
          <w:szCs w:val="21"/>
        </w:rPr>
      </w:pPr>
      <w:r>
        <w:rPr>
          <w:rFonts w:hint="eastAsia" w:ascii="宋体" w:hAnsi="宋体" w:eastAsia="宋体" w:cs="宋体"/>
          <w:b/>
          <w:bCs/>
          <w:color w:val="FF0000"/>
          <w:kern w:val="2"/>
          <w:sz w:val="21"/>
          <w:szCs w:val="21"/>
          <w:highlight w:val="yellow"/>
          <w:lang w:val="en-US" w:eastAsia="zh-CN" w:bidi="ar-SA"/>
        </w:rPr>
        <w:t>注：除可填报项目外，任何实质性修改将被视为非实质性响应投标，从而导致该投标被拒绝，作无效投标文件处理。</w:t>
      </w:r>
    </w:p>
    <w:p w14:paraId="1CEC4DA1">
      <w:pPr>
        <w:pStyle w:val="3"/>
        <w:pageBreakBefore/>
        <w:jc w:val="left"/>
        <w:rPr>
          <w:rFonts w:hint="eastAsia" w:ascii="宋体" w:hAnsi="宋体" w:eastAsia="宋体" w:cs="宋体"/>
          <w:sz w:val="21"/>
          <w:szCs w:val="21"/>
          <w:lang w:val="en-US" w:eastAsia="zh-CN"/>
        </w:rPr>
      </w:pPr>
      <w:bookmarkStart w:id="72" w:name="_Toc105055347"/>
      <w:bookmarkStart w:id="73" w:name="_Toc256000081"/>
      <w:r>
        <w:rPr>
          <w:rFonts w:hint="eastAsia" w:ascii="宋体" w:hAnsi="宋体" w:eastAsia="宋体" w:cs="宋体"/>
          <w:sz w:val="21"/>
          <w:szCs w:val="21"/>
          <w:highlight w:val="white"/>
        </w:rPr>
        <w:t>授权委托书</w:t>
      </w:r>
    </w:p>
    <w:p w14:paraId="3FF88348">
      <w:pPr>
        <w:pStyle w:val="3"/>
        <w:jc w:val="center"/>
        <w:rPr>
          <w:rFonts w:hint="eastAsia" w:ascii="宋体" w:hAnsi="宋体" w:eastAsia="宋体" w:cs="宋体"/>
          <w:sz w:val="21"/>
          <w:szCs w:val="21"/>
        </w:rPr>
      </w:pP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lang w:val="en-US" w:eastAsia="zh-CN"/>
        </w:rPr>
        <w:t>一</w:t>
      </w: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rPr>
        <w:t>法定代表人身份证明</w:t>
      </w:r>
      <w:bookmarkEnd w:id="72"/>
      <w:bookmarkEnd w:id="73"/>
    </w:p>
    <w:p w14:paraId="3D7513F5">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w:t>
      </w:r>
    </w:p>
    <w:p w14:paraId="69929575">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单位性质：</w:t>
      </w:r>
      <w:r>
        <w:rPr>
          <w:rFonts w:hint="eastAsia" w:ascii="宋体" w:hAnsi="宋体" w:eastAsia="宋体" w:cs="宋体"/>
          <w:sz w:val="21"/>
          <w:szCs w:val="21"/>
          <w:highlight w:val="white"/>
          <w:u w:val="single"/>
        </w:rPr>
        <w:t xml:space="preserve">                                                        </w:t>
      </w:r>
    </w:p>
    <w:p w14:paraId="250D6E0E">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地    址：</w:t>
      </w:r>
      <w:r>
        <w:rPr>
          <w:rFonts w:hint="eastAsia" w:ascii="宋体" w:hAnsi="宋体" w:eastAsia="宋体" w:cs="宋体"/>
          <w:sz w:val="21"/>
          <w:szCs w:val="21"/>
          <w:highlight w:val="white"/>
          <w:u w:val="single"/>
        </w:rPr>
        <w:t xml:space="preserve">                                                        </w:t>
      </w:r>
    </w:p>
    <w:p w14:paraId="4DB7E3E8">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成立时间：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33E63649">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经营期限：</w:t>
      </w:r>
      <w:r>
        <w:rPr>
          <w:rFonts w:hint="eastAsia" w:ascii="宋体" w:hAnsi="宋体" w:eastAsia="宋体" w:cs="宋体"/>
          <w:sz w:val="21"/>
          <w:szCs w:val="21"/>
          <w:highlight w:val="white"/>
          <w:u w:val="single"/>
        </w:rPr>
        <w:t xml:space="preserve">                                                        </w:t>
      </w:r>
    </w:p>
    <w:p w14:paraId="6FD190BF">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姓    名：</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性     别：</w:t>
      </w:r>
      <w:r>
        <w:rPr>
          <w:rFonts w:hint="eastAsia" w:ascii="宋体" w:hAnsi="宋体" w:eastAsia="宋体" w:cs="宋体"/>
          <w:sz w:val="21"/>
          <w:szCs w:val="21"/>
          <w:highlight w:val="white"/>
          <w:u w:val="single"/>
        </w:rPr>
        <w:t xml:space="preserve">                   </w:t>
      </w:r>
    </w:p>
    <w:p w14:paraId="5DD1E2A6">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年    龄：</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职     务：</w:t>
      </w:r>
      <w:r>
        <w:rPr>
          <w:rFonts w:hint="eastAsia" w:ascii="宋体" w:hAnsi="宋体" w:eastAsia="宋体" w:cs="宋体"/>
          <w:sz w:val="21"/>
          <w:szCs w:val="21"/>
          <w:highlight w:val="white"/>
          <w:u w:val="single"/>
        </w:rPr>
        <w:t xml:space="preserve">                   </w:t>
      </w:r>
    </w:p>
    <w:p w14:paraId="17933584">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系</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（投标人名称）的法定代表人。</w:t>
      </w:r>
    </w:p>
    <w:p w14:paraId="2F5311E8">
      <w:pPr>
        <w:spacing w:line="560" w:lineRule="exact"/>
        <w:ind w:firstLine="525" w:firstLineChars="250"/>
        <w:rPr>
          <w:rFonts w:hint="eastAsia" w:ascii="宋体" w:hAnsi="宋体" w:eastAsia="宋体" w:cs="宋体"/>
          <w:sz w:val="21"/>
          <w:szCs w:val="21"/>
        </w:rPr>
      </w:pPr>
      <w:r>
        <w:rPr>
          <w:rFonts w:hint="eastAsia" w:ascii="宋体" w:hAnsi="宋体" w:eastAsia="宋体" w:cs="宋体"/>
          <w:sz w:val="21"/>
          <w:szCs w:val="21"/>
          <w:highlight w:val="white"/>
        </w:rPr>
        <w:t>特此证明。</w:t>
      </w:r>
    </w:p>
    <w:p w14:paraId="12E89FEC">
      <w:pPr>
        <w:spacing w:line="500" w:lineRule="exact"/>
        <w:rPr>
          <w:rFonts w:hint="eastAsia" w:ascii="宋体" w:hAnsi="宋体" w:eastAsia="宋体" w:cs="宋体"/>
          <w:sz w:val="21"/>
          <w:szCs w:val="21"/>
        </w:rPr>
      </w:pPr>
    </w:p>
    <w:p w14:paraId="706EB6DB">
      <w:pPr>
        <w:spacing w:line="500" w:lineRule="exact"/>
        <w:rPr>
          <w:rFonts w:hint="eastAsia" w:ascii="宋体" w:hAnsi="宋体" w:eastAsia="宋体" w:cs="宋体"/>
          <w:sz w:val="21"/>
          <w:szCs w:val="21"/>
        </w:rPr>
      </w:pPr>
    </w:p>
    <w:p w14:paraId="5F5CACF7">
      <w:pPr>
        <w:wordWrap w:val="0"/>
        <w:spacing w:line="500" w:lineRule="exact"/>
        <w:jc w:val="right"/>
        <w:rPr>
          <w:rFonts w:hint="eastAsia" w:ascii="宋体" w:hAnsi="宋体" w:eastAsia="宋体" w:cs="宋体"/>
          <w:sz w:val="21"/>
          <w:szCs w:val="21"/>
        </w:rPr>
      </w:pPr>
      <w:r>
        <w:rPr>
          <w:rFonts w:hint="eastAsia" w:ascii="宋体" w:hAnsi="宋体" w:eastAsia="宋体" w:cs="宋体"/>
          <w:sz w:val="21"/>
          <w:szCs w:val="21"/>
          <w:highlight w:val="white"/>
        </w:rPr>
        <w:t>投标人：</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（盖单位公章）</w:t>
      </w:r>
    </w:p>
    <w:p w14:paraId="75703C77">
      <w:pPr>
        <w:wordWrap w:val="0"/>
        <w:spacing w:line="500" w:lineRule="exact"/>
        <w:jc w:val="center"/>
        <w:rPr>
          <w:rFonts w:hint="eastAsia" w:ascii="宋体" w:hAnsi="宋体" w:eastAsia="宋体" w:cs="宋体"/>
          <w:sz w:val="21"/>
          <w:szCs w:val="21"/>
        </w:rPr>
      </w:pPr>
      <w:r>
        <w:rPr>
          <w:rFonts w:hint="eastAsia" w:ascii="宋体" w:hAnsi="宋体" w:eastAsia="宋体" w:cs="宋体"/>
          <w:sz w:val="21"/>
          <w:szCs w:val="21"/>
          <w:highlight w:val="white"/>
          <w:u w:val="none"/>
          <w:lang w:val="en-US" w:eastAsia="zh-CN"/>
        </w:rPr>
        <w:t xml:space="preserve">                   日   期</w:t>
      </w:r>
      <w:r>
        <w:rPr>
          <w:rFonts w:hint="eastAsia" w:ascii="宋体" w:hAnsi="宋体" w:eastAsia="宋体" w:cs="宋体"/>
          <w:sz w:val="21"/>
          <w:szCs w:val="21"/>
          <w:highlight w:val="white"/>
          <w:u w:val="single"/>
          <w:lang w:val="en-US" w:eastAsia="zh-CN"/>
        </w:rPr>
        <w:t>：</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058084F8">
      <w:pPr>
        <w:pStyle w:val="12"/>
        <w:adjustRightInd w:val="0"/>
        <w:snapToGrid w:val="0"/>
        <w:spacing w:line="300" w:lineRule="auto"/>
        <w:rPr>
          <w:rFonts w:hint="eastAsia" w:ascii="宋体" w:hAnsi="宋体" w:eastAsia="宋体" w:cs="宋体"/>
          <w:sz w:val="21"/>
          <w:szCs w:val="21"/>
        </w:rPr>
      </w:pPr>
    </w:p>
    <w:p w14:paraId="7A016F1A">
      <w:pPr>
        <w:pStyle w:val="12"/>
        <w:adjustRightInd w:val="0"/>
        <w:snapToGrid w:val="0"/>
        <w:spacing w:line="360" w:lineRule="auto"/>
        <w:ind w:firstLine="359"/>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注：如果由投标人的法定代表人亲自签署和递交投标文件的，则需提供本证明，但不需要提供下页的授权委托书。</w:t>
      </w:r>
    </w:p>
    <w:p w14:paraId="1851CCDA">
      <w:pPr>
        <w:snapToGrid w:val="0"/>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highlight w:val="white"/>
        </w:rPr>
        <w:t>法定代表人</w:t>
      </w:r>
      <w:r>
        <w:rPr>
          <w:rFonts w:hint="eastAsia" w:ascii="宋体" w:hAnsi="宋体" w:eastAsia="宋体" w:cs="宋体"/>
          <w:sz w:val="21"/>
          <w:szCs w:val="21"/>
          <w:lang w:val="en-US" w:eastAsia="zh-CN"/>
        </w:rPr>
        <w:t>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2CA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06B0FED4">
            <w:pPr>
              <w:pStyle w:val="19"/>
              <w:keepNext w:val="0"/>
              <w:keepLines w:val="0"/>
              <w:suppressLineNumbers w:val="0"/>
              <w:ind w:left="0" w:right="0" w:firstLine="1265" w:firstLineChars="600"/>
              <w:jc w:val="both"/>
              <w:rPr>
                <w:rFonts w:hint="eastAsia" w:ascii="宋体" w:hAnsi="宋体" w:eastAsia="宋体" w:cs="宋体"/>
                <w:b/>
                <w:kern w:val="2"/>
                <w:sz w:val="21"/>
                <w:szCs w:val="21"/>
              </w:rPr>
            </w:pPr>
            <w:r>
              <w:rPr>
                <w:rFonts w:hint="eastAsia" w:ascii="宋体" w:hAnsi="宋体" w:eastAsia="宋体" w:cs="宋体"/>
                <w:b/>
                <w:color w:val="000000"/>
                <w:kern w:val="2"/>
                <w:sz w:val="21"/>
                <w:szCs w:val="21"/>
              </w:rPr>
              <w:t>身份证正面</w:t>
            </w:r>
          </w:p>
          <w:p w14:paraId="3A761579">
            <w:pPr>
              <w:pStyle w:val="19"/>
              <w:keepNext w:val="0"/>
              <w:keepLines w:val="0"/>
              <w:suppressLineNumbers w:val="0"/>
              <w:ind w:left="0" w:right="0"/>
              <w:jc w:val="both"/>
              <w:rPr>
                <w:rFonts w:hint="eastAsia" w:ascii="宋体" w:hAnsi="宋体" w:eastAsia="宋体" w:cs="宋体"/>
                <w:b/>
                <w:kern w:val="2"/>
                <w:sz w:val="21"/>
                <w:szCs w:val="21"/>
              </w:rPr>
            </w:pPr>
          </w:p>
        </w:tc>
        <w:tc>
          <w:tcPr>
            <w:tcW w:w="4927" w:type="dxa"/>
            <w:tcBorders>
              <w:top w:val="single" w:color="auto" w:sz="4" w:space="0"/>
              <w:left w:val="nil"/>
              <w:bottom w:val="single" w:color="auto" w:sz="4" w:space="0"/>
              <w:right w:val="single" w:color="auto" w:sz="4" w:space="0"/>
            </w:tcBorders>
            <w:noWrap w:val="0"/>
            <w:vAlign w:val="top"/>
          </w:tcPr>
          <w:p w14:paraId="13433947">
            <w:pPr>
              <w:pStyle w:val="19"/>
              <w:keepNext w:val="0"/>
              <w:keepLines w:val="0"/>
              <w:suppressLineNumbers w:val="0"/>
              <w:ind w:left="0" w:right="0" w:firstLine="1687" w:firstLineChars="800"/>
              <w:jc w:val="both"/>
              <w:rPr>
                <w:rFonts w:hint="eastAsia" w:ascii="宋体" w:hAnsi="宋体" w:eastAsia="宋体" w:cs="宋体"/>
                <w:b/>
                <w:kern w:val="2"/>
                <w:sz w:val="21"/>
                <w:szCs w:val="21"/>
              </w:rPr>
            </w:pPr>
            <w:r>
              <w:rPr>
                <w:rFonts w:hint="eastAsia" w:ascii="宋体" w:hAnsi="宋体" w:eastAsia="宋体" w:cs="宋体"/>
                <w:b/>
                <w:color w:val="000000"/>
                <w:kern w:val="2"/>
                <w:sz w:val="21"/>
                <w:szCs w:val="21"/>
              </w:rPr>
              <w:t>身份证反面</w:t>
            </w:r>
          </w:p>
          <w:p w14:paraId="7207EFAA">
            <w:pPr>
              <w:pStyle w:val="19"/>
              <w:keepNext w:val="0"/>
              <w:keepLines w:val="0"/>
              <w:suppressLineNumbers w:val="0"/>
              <w:ind w:left="0" w:right="0"/>
              <w:jc w:val="both"/>
              <w:rPr>
                <w:rFonts w:hint="eastAsia" w:ascii="宋体" w:hAnsi="宋体" w:eastAsia="宋体" w:cs="宋体"/>
                <w:b/>
                <w:kern w:val="2"/>
                <w:sz w:val="21"/>
                <w:szCs w:val="21"/>
              </w:rPr>
            </w:pPr>
          </w:p>
        </w:tc>
      </w:tr>
    </w:tbl>
    <w:p w14:paraId="52034250">
      <w:pPr>
        <w:pStyle w:val="12"/>
        <w:adjustRightInd w:val="0"/>
        <w:snapToGrid w:val="0"/>
        <w:spacing w:line="300" w:lineRule="auto"/>
        <w:rPr>
          <w:rFonts w:hint="eastAsia" w:ascii="宋体" w:hAnsi="宋体" w:eastAsia="宋体" w:cs="宋体"/>
          <w:b/>
          <w:bCs/>
          <w:color w:val="FF0000"/>
          <w:kern w:val="2"/>
          <w:sz w:val="21"/>
          <w:szCs w:val="21"/>
          <w:highlight w:val="yellow"/>
          <w:lang w:val="en-US" w:eastAsia="zh-CN" w:bidi="ar-SA"/>
        </w:rPr>
      </w:pPr>
      <w:bookmarkStart w:id="74" w:name="_Toc105055348"/>
      <w:bookmarkStart w:id="75" w:name="_Toc256000082"/>
      <w:r>
        <w:rPr>
          <w:rFonts w:hint="eastAsia" w:ascii="宋体" w:hAnsi="宋体" w:eastAsia="宋体" w:cs="宋体"/>
          <w:b/>
          <w:bCs/>
          <w:color w:val="FF0000"/>
          <w:kern w:val="2"/>
          <w:sz w:val="21"/>
          <w:szCs w:val="21"/>
          <w:highlight w:val="yellow"/>
          <w:lang w:val="en-US" w:eastAsia="zh-CN" w:bidi="ar-SA"/>
        </w:rPr>
        <w:t>注：1.除可填报项目外，任何实质性修改将被视为非实质性响应投标，从而导致该投标被拒绝，作无效投标文件处理。</w:t>
      </w:r>
    </w:p>
    <w:p w14:paraId="41305704">
      <w:pPr>
        <w:pStyle w:val="19"/>
        <w:widowControl w:val="0"/>
        <w:spacing w:before="0" w:beforeAutospacing="0" w:after="0" w:afterAutospacing="0" w:line="400" w:lineRule="exact"/>
        <w:ind w:firstLine="632" w:firstLineChars="300"/>
        <w:jc w:val="both"/>
        <w:rPr>
          <w:rFonts w:hint="eastAsia" w:ascii="宋体" w:hAnsi="宋体" w:eastAsia="宋体" w:cs="宋体"/>
          <w:sz w:val="21"/>
          <w:szCs w:val="21"/>
          <w:lang w:val="en-US"/>
        </w:rPr>
      </w:pPr>
      <w:r>
        <w:rPr>
          <w:rFonts w:hint="eastAsia" w:ascii="宋体" w:hAnsi="宋体" w:eastAsia="宋体" w:cs="宋体"/>
          <w:b/>
          <w:bCs/>
          <w:color w:val="FF0000"/>
          <w:kern w:val="2"/>
          <w:sz w:val="21"/>
          <w:szCs w:val="21"/>
          <w:highlight w:val="yellow"/>
          <w:lang w:val="en-US" w:eastAsia="zh-CN" w:bidi="ar-SA"/>
        </w:rPr>
        <w:t>2.仅当</w:t>
      </w:r>
      <w:r>
        <w:rPr>
          <w:rFonts w:hint="eastAsia" w:eastAsia="宋体" w:cs="宋体"/>
          <w:b/>
          <w:bCs/>
          <w:color w:val="FF0000"/>
          <w:kern w:val="2"/>
          <w:sz w:val="21"/>
          <w:szCs w:val="21"/>
          <w:highlight w:val="yellow"/>
          <w:lang w:val="en-US" w:eastAsia="zh-CN" w:bidi="ar-SA"/>
        </w:rPr>
        <w:t>采购文件</w:t>
      </w:r>
      <w:r>
        <w:rPr>
          <w:rFonts w:hint="eastAsia" w:ascii="宋体" w:hAnsi="宋体" w:eastAsia="宋体" w:cs="宋体"/>
          <w:b/>
          <w:bCs/>
          <w:color w:val="FF0000"/>
          <w:kern w:val="2"/>
          <w:sz w:val="21"/>
          <w:szCs w:val="21"/>
          <w:highlight w:val="yellow"/>
          <w:lang w:val="en-US" w:eastAsia="zh-CN" w:bidi="ar-SA"/>
        </w:rPr>
        <w:t>注明允许分支机构响应的，则法定代表人处的签署人可为单位负责人。</w:t>
      </w:r>
    </w:p>
    <w:p w14:paraId="3688612E">
      <w:pPr>
        <w:pStyle w:val="3"/>
        <w:pageBreakBefore/>
        <w:jc w:val="center"/>
        <w:rPr>
          <w:rFonts w:hint="eastAsia" w:ascii="宋体" w:hAnsi="宋体" w:eastAsia="宋体" w:cs="宋体"/>
          <w:sz w:val="21"/>
          <w:szCs w:val="21"/>
        </w:rPr>
      </w:pP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lang w:val="en-US" w:eastAsia="zh-CN"/>
        </w:rPr>
        <w:t>二</w:t>
      </w:r>
      <w:r>
        <w:rPr>
          <w:rFonts w:hint="eastAsia" w:ascii="宋体" w:hAnsi="宋体" w:eastAsia="宋体" w:cs="宋体"/>
          <w:sz w:val="21"/>
          <w:szCs w:val="21"/>
          <w:highlight w:val="white"/>
          <w:lang w:eastAsia="zh-CN"/>
        </w:rPr>
        <w:t>）</w:t>
      </w:r>
      <w:r>
        <w:rPr>
          <w:rFonts w:hint="eastAsia" w:ascii="宋体" w:hAnsi="宋体" w:eastAsia="宋体" w:cs="宋体"/>
          <w:sz w:val="21"/>
          <w:szCs w:val="21"/>
          <w:highlight w:val="white"/>
        </w:rPr>
        <w:t>授权委托书</w:t>
      </w:r>
      <w:bookmarkEnd w:id="74"/>
      <w:bookmarkEnd w:id="75"/>
    </w:p>
    <w:p w14:paraId="35911ACB">
      <w:pPr>
        <w:spacing w:line="440" w:lineRule="exact"/>
        <w:rPr>
          <w:rFonts w:hint="eastAsia" w:ascii="宋体" w:hAnsi="宋体" w:eastAsia="宋体" w:cs="宋体"/>
          <w:sz w:val="21"/>
          <w:szCs w:val="21"/>
        </w:rPr>
      </w:pPr>
    </w:p>
    <w:p w14:paraId="33FF8EA2">
      <w:pPr>
        <w:topLinePunct/>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white"/>
        </w:rPr>
        <w:t>本人</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（姓名）系</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（投标人名称）的法定代表人，现委托</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（姓名）为我方代理人。代理人根据授权，以我方名义签署、澄清、说明、补正、递交、撤回、修改</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（项目名称）投标文件、签订合同和处理有关事宜，其法律后果由我方承担。</w:t>
      </w:r>
    </w:p>
    <w:p w14:paraId="650135E9">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 xml:space="preserve">    委托期限：</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w:t>
      </w:r>
    </w:p>
    <w:p w14:paraId="21A42628">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white"/>
        </w:rPr>
        <w:t>代理人无转委托权。</w:t>
      </w:r>
    </w:p>
    <w:p w14:paraId="5D67414C">
      <w:pPr>
        <w:spacing w:line="440" w:lineRule="exact"/>
        <w:rPr>
          <w:rFonts w:hint="eastAsia" w:ascii="宋体" w:hAnsi="宋体" w:eastAsia="宋体" w:cs="宋体"/>
          <w:sz w:val="21"/>
          <w:szCs w:val="21"/>
        </w:rPr>
      </w:pPr>
    </w:p>
    <w:p w14:paraId="7EE82536">
      <w:pPr>
        <w:spacing w:line="440" w:lineRule="exact"/>
        <w:rPr>
          <w:rFonts w:hint="eastAsia" w:ascii="宋体" w:hAnsi="宋体" w:eastAsia="宋体" w:cs="宋体"/>
          <w:sz w:val="21"/>
          <w:szCs w:val="21"/>
        </w:rPr>
      </w:pPr>
    </w:p>
    <w:p w14:paraId="2A53869F">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投标人：</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（盖单位公章）</w:t>
      </w:r>
    </w:p>
    <w:p w14:paraId="4EF93006">
      <w:pPr>
        <w:spacing w:line="440" w:lineRule="exact"/>
        <w:rPr>
          <w:rFonts w:hint="eastAsia" w:ascii="宋体" w:hAnsi="宋体" w:eastAsia="宋体" w:cs="宋体"/>
          <w:sz w:val="21"/>
          <w:szCs w:val="21"/>
        </w:rPr>
      </w:pPr>
    </w:p>
    <w:p w14:paraId="6928C958">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法定代表人：</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（签字或盖章）</w:t>
      </w:r>
    </w:p>
    <w:p w14:paraId="346C2182">
      <w:pPr>
        <w:spacing w:line="440" w:lineRule="exact"/>
        <w:rPr>
          <w:rFonts w:hint="eastAsia" w:ascii="宋体" w:hAnsi="宋体" w:eastAsia="宋体" w:cs="宋体"/>
          <w:sz w:val="21"/>
          <w:szCs w:val="21"/>
        </w:rPr>
      </w:pPr>
    </w:p>
    <w:p w14:paraId="5CC37F00">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身份证号码：</w:t>
      </w:r>
      <w:r>
        <w:rPr>
          <w:rFonts w:hint="eastAsia" w:ascii="宋体" w:hAnsi="宋体" w:eastAsia="宋体" w:cs="宋体"/>
          <w:sz w:val="21"/>
          <w:szCs w:val="21"/>
          <w:highlight w:val="white"/>
          <w:u w:val="single"/>
        </w:rPr>
        <w:t xml:space="preserve">                               </w:t>
      </w:r>
    </w:p>
    <w:p w14:paraId="2E87F25B">
      <w:pPr>
        <w:spacing w:line="440" w:lineRule="exact"/>
        <w:rPr>
          <w:rFonts w:hint="eastAsia" w:ascii="宋体" w:hAnsi="宋体" w:eastAsia="宋体" w:cs="宋体"/>
          <w:sz w:val="21"/>
          <w:szCs w:val="21"/>
        </w:rPr>
      </w:pPr>
    </w:p>
    <w:p w14:paraId="1D812CE7">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委托代理人：</w:t>
      </w:r>
      <w:r>
        <w:rPr>
          <w:rFonts w:hint="eastAsia" w:ascii="宋体" w:hAnsi="宋体" w:eastAsia="宋体" w:cs="宋体"/>
          <w:sz w:val="21"/>
          <w:szCs w:val="21"/>
          <w:highlight w:val="white"/>
          <w:u w:val="single"/>
        </w:rPr>
        <w:t xml:space="preserve">                               </w:t>
      </w:r>
    </w:p>
    <w:p w14:paraId="0D2D0D2C">
      <w:pPr>
        <w:spacing w:line="440" w:lineRule="exact"/>
        <w:rPr>
          <w:rFonts w:hint="eastAsia" w:ascii="宋体" w:hAnsi="宋体" w:eastAsia="宋体" w:cs="宋体"/>
          <w:sz w:val="21"/>
          <w:szCs w:val="21"/>
        </w:rPr>
      </w:pPr>
    </w:p>
    <w:p w14:paraId="573FB44C">
      <w:pPr>
        <w:spacing w:line="440" w:lineRule="exact"/>
        <w:rPr>
          <w:rFonts w:hint="eastAsia" w:ascii="宋体" w:hAnsi="宋体" w:eastAsia="宋体" w:cs="宋体"/>
          <w:sz w:val="21"/>
          <w:szCs w:val="21"/>
        </w:rPr>
      </w:pPr>
      <w:r>
        <w:rPr>
          <w:rFonts w:hint="eastAsia" w:ascii="宋体" w:hAnsi="宋体" w:eastAsia="宋体" w:cs="宋体"/>
          <w:sz w:val="21"/>
          <w:szCs w:val="21"/>
          <w:highlight w:val="white"/>
        </w:rPr>
        <w:t>身份证号码：</w:t>
      </w:r>
      <w:r>
        <w:rPr>
          <w:rFonts w:hint="eastAsia" w:ascii="宋体" w:hAnsi="宋体" w:eastAsia="宋体" w:cs="宋体"/>
          <w:sz w:val="21"/>
          <w:szCs w:val="21"/>
          <w:highlight w:val="white"/>
          <w:u w:val="single"/>
        </w:rPr>
        <w:t xml:space="preserve">                               </w:t>
      </w:r>
    </w:p>
    <w:p w14:paraId="341B7764">
      <w:pPr>
        <w:spacing w:line="440" w:lineRule="exact"/>
        <w:rPr>
          <w:rFonts w:hint="eastAsia" w:ascii="宋体" w:hAnsi="宋体" w:eastAsia="宋体" w:cs="宋体"/>
          <w:sz w:val="21"/>
          <w:szCs w:val="21"/>
        </w:rPr>
      </w:pPr>
    </w:p>
    <w:p w14:paraId="2C69899D">
      <w:pPr>
        <w:spacing w:before="120" w:beforeLines="50" w:after="240" w:afterLines="100" w:line="440" w:lineRule="exact"/>
        <w:jc w:val="right"/>
        <w:rPr>
          <w:rFonts w:hint="eastAsia" w:ascii="宋体" w:hAnsi="宋体" w:eastAsia="宋体" w:cs="宋体"/>
          <w:sz w:val="21"/>
          <w:szCs w:val="21"/>
        </w:rPr>
      </w:pPr>
      <w:r>
        <w:rPr>
          <w:rFonts w:hint="eastAsia" w:ascii="宋体" w:hAnsi="宋体" w:eastAsia="宋体" w:cs="宋体"/>
          <w:sz w:val="21"/>
          <w:szCs w:val="21"/>
          <w:highlight w:val="white"/>
          <w:u w:val="none"/>
          <w:lang w:val="en-US" w:eastAsia="zh-CN"/>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68D099E3">
      <w:pPr>
        <w:pStyle w:val="12"/>
        <w:adjustRightInd w:val="0"/>
        <w:snapToGrid w:val="0"/>
        <w:spacing w:line="360" w:lineRule="auto"/>
        <w:ind w:firstLine="359"/>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注：由委托代理人签署和递交投标文件的，需同时提供本授权委托书和上页的法定代表人身份证明。</w:t>
      </w:r>
    </w:p>
    <w:p w14:paraId="3947F055">
      <w:pPr>
        <w:snapToGrid w:val="0"/>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highlight w:val="white"/>
        </w:rPr>
        <w:t>委托代理人</w:t>
      </w:r>
      <w:r>
        <w:rPr>
          <w:rFonts w:hint="eastAsia" w:ascii="宋体" w:hAnsi="宋体" w:eastAsia="宋体" w:cs="宋体"/>
          <w:sz w:val="21"/>
          <w:szCs w:val="21"/>
          <w:lang w:val="en-US" w:eastAsia="zh-CN"/>
        </w:rPr>
        <w:t>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52CB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7B768A04">
            <w:pPr>
              <w:pStyle w:val="19"/>
              <w:keepNext w:val="0"/>
              <w:keepLines w:val="0"/>
              <w:suppressLineNumbers w:val="0"/>
              <w:ind w:left="0" w:right="0" w:firstLine="1265" w:firstLineChars="600"/>
              <w:jc w:val="both"/>
              <w:rPr>
                <w:rFonts w:hint="eastAsia" w:ascii="宋体" w:hAnsi="宋体" w:eastAsia="宋体" w:cs="宋体"/>
                <w:b/>
                <w:kern w:val="2"/>
                <w:sz w:val="21"/>
                <w:szCs w:val="21"/>
              </w:rPr>
            </w:pPr>
            <w:r>
              <w:rPr>
                <w:rFonts w:hint="eastAsia" w:ascii="宋体" w:hAnsi="宋体" w:eastAsia="宋体" w:cs="宋体"/>
                <w:b/>
                <w:color w:val="000000"/>
                <w:kern w:val="2"/>
                <w:sz w:val="21"/>
                <w:szCs w:val="21"/>
              </w:rPr>
              <w:t>身份证正面</w:t>
            </w:r>
          </w:p>
          <w:p w14:paraId="5B086E26">
            <w:pPr>
              <w:pStyle w:val="19"/>
              <w:keepNext w:val="0"/>
              <w:keepLines w:val="0"/>
              <w:suppressLineNumbers w:val="0"/>
              <w:ind w:left="0" w:right="0"/>
              <w:jc w:val="both"/>
              <w:rPr>
                <w:rFonts w:hint="eastAsia" w:ascii="宋体" w:hAnsi="宋体" w:eastAsia="宋体" w:cs="宋体"/>
                <w:b/>
                <w:kern w:val="2"/>
                <w:sz w:val="21"/>
                <w:szCs w:val="21"/>
              </w:rPr>
            </w:pPr>
          </w:p>
        </w:tc>
        <w:tc>
          <w:tcPr>
            <w:tcW w:w="4927" w:type="dxa"/>
            <w:tcBorders>
              <w:top w:val="single" w:color="auto" w:sz="4" w:space="0"/>
              <w:left w:val="nil"/>
              <w:bottom w:val="single" w:color="auto" w:sz="4" w:space="0"/>
              <w:right w:val="single" w:color="auto" w:sz="4" w:space="0"/>
            </w:tcBorders>
            <w:noWrap w:val="0"/>
            <w:vAlign w:val="top"/>
          </w:tcPr>
          <w:p w14:paraId="1694B02D">
            <w:pPr>
              <w:pStyle w:val="19"/>
              <w:keepNext w:val="0"/>
              <w:keepLines w:val="0"/>
              <w:suppressLineNumbers w:val="0"/>
              <w:ind w:left="0" w:right="0" w:firstLine="1687" w:firstLineChars="800"/>
              <w:jc w:val="both"/>
              <w:rPr>
                <w:rFonts w:hint="eastAsia" w:ascii="宋体" w:hAnsi="宋体" w:eastAsia="宋体" w:cs="宋体"/>
                <w:b/>
                <w:kern w:val="2"/>
                <w:sz w:val="21"/>
                <w:szCs w:val="21"/>
              </w:rPr>
            </w:pPr>
            <w:r>
              <w:rPr>
                <w:rFonts w:hint="eastAsia" w:ascii="宋体" w:hAnsi="宋体" w:eastAsia="宋体" w:cs="宋体"/>
                <w:b/>
                <w:color w:val="000000"/>
                <w:kern w:val="2"/>
                <w:sz w:val="21"/>
                <w:szCs w:val="21"/>
              </w:rPr>
              <w:t>身份证反面</w:t>
            </w:r>
          </w:p>
          <w:p w14:paraId="4308C198">
            <w:pPr>
              <w:pStyle w:val="19"/>
              <w:keepNext w:val="0"/>
              <w:keepLines w:val="0"/>
              <w:suppressLineNumbers w:val="0"/>
              <w:ind w:left="0" w:right="0"/>
              <w:jc w:val="both"/>
              <w:rPr>
                <w:rFonts w:hint="eastAsia" w:ascii="宋体" w:hAnsi="宋体" w:eastAsia="宋体" w:cs="宋体"/>
                <w:b/>
                <w:kern w:val="2"/>
                <w:sz w:val="21"/>
                <w:szCs w:val="21"/>
              </w:rPr>
            </w:pPr>
          </w:p>
        </w:tc>
      </w:tr>
    </w:tbl>
    <w:p w14:paraId="311F170E">
      <w:pPr>
        <w:pStyle w:val="3"/>
        <w:widowControl/>
        <w:spacing w:line="360" w:lineRule="auto"/>
        <w:jc w:val="left"/>
        <w:rPr>
          <w:rFonts w:hint="eastAsia" w:ascii="宋体" w:hAnsi="宋体" w:eastAsia="宋体" w:cs="宋体"/>
          <w:color w:val="333333"/>
          <w:spacing w:val="8"/>
          <w:sz w:val="21"/>
          <w:szCs w:val="21"/>
          <w:lang w:val="en-US" w:eastAsia="zh-CN"/>
        </w:rPr>
      </w:pPr>
      <w:r>
        <w:rPr>
          <w:rFonts w:hint="eastAsia" w:ascii="宋体" w:hAnsi="宋体" w:eastAsia="宋体" w:cs="宋体"/>
          <w:b/>
          <w:bCs/>
          <w:color w:val="FF0000"/>
          <w:kern w:val="2"/>
          <w:sz w:val="21"/>
          <w:szCs w:val="21"/>
          <w:highlight w:val="yellow"/>
          <w:lang w:val="en-US" w:eastAsia="zh-CN" w:bidi="ar-SA"/>
        </w:rPr>
        <w:t>注：除可填报项目外，任何实质性修改将被视为非实质性响应投标，从而导致该投标被拒绝，作无效投标文件处理。</w:t>
      </w:r>
      <w:r>
        <w:rPr>
          <w:rFonts w:hint="eastAsia" w:ascii="宋体" w:hAnsi="宋体" w:eastAsia="宋体" w:cs="宋体"/>
          <w:color w:val="333333"/>
          <w:spacing w:val="8"/>
          <w:sz w:val="21"/>
          <w:szCs w:val="21"/>
          <w:lang w:val="en-US" w:eastAsia="zh-CN"/>
        </w:rPr>
        <w:br w:type="page"/>
      </w:r>
      <w:r>
        <w:rPr>
          <w:rFonts w:hint="eastAsia" w:ascii="宋体" w:hAnsi="宋体" w:eastAsia="宋体" w:cs="宋体"/>
          <w:color w:val="333333"/>
          <w:spacing w:val="8"/>
          <w:sz w:val="21"/>
          <w:szCs w:val="21"/>
          <w:lang w:val="en-US" w:eastAsia="zh-CN"/>
        </w:rPr>
        <w:t>联合体协议书（</w:t>
      </w:r>
      <w:r>
        <w:rPr>
          <w:rFonts w:hint="eastAsia" w:ascii="宋体" w:hAnsi="宋体" w:eastAsia="宋体" w:cs="宋体"/>
          <w:b/>
          <w:color w:val="000000"/>
          <w:sz w:val="21"/>
          <w:szCs w:val="21"/>
          <w:lang w:val="en-US" w:eastAsia="zh-CN"/>
        </w:rPr>
        <w:t>如有，格式自拟</w:t>
      </w:r>
      <w:r>
        <w:rPr>
          <w:rFonts w:hint="eastAsia" w:ascii="宋体" w:hAnsi="宋体" w:eastAsia="宋体" w:cs="宋体"/>
          <w:color w:val="333333"/>
          <w:spacing w:val="8"/>
          <w:sz w:val="21"/>
          <w:szCs w:val="21"/>
          <w:lang w:val="en-US" w:eastAsia="zh-CN"/>
        </w:rPr>
        <w:t>）</w:t>
      </w:r>
    </w:p>
    <w:p w14:paraId="1538FD9C">
      <w:pPr>
        <w:rPr>
          <w:rFonts w:hint="eastAsia" w:ascii="宋体" w:hAnsi="宋体" w:eastAsia="宋体" w:cs="宋体"/>
        </w:rPr>
      </w:pPr>
    </w:p>
    <w:p w14:paraId="1986CBDB">
      <w:pPr>
        <w:pStyle w:val="3"/>
        <w:widowControl/>
        <w:jc w:val="left"/>
        <w:rPr>
          <w:rFonts w:hint="eastAsia" w:ascii="宋体" w:hAnsi="宋体" w:eastAsia="宋体" w:cs="宋体"/>
          <w:sz w:val="24"/>
          <w:szCs w:val="24"/>
          <w:u w:val="single"/>
        </w:rPr>
      </w:pPr>
    </w:p>
    <w:p w14:paraId="79EFEB3F">
      <w:pPr>
        <w:pStyle w:val="3"/>
        <w:widowControl/>
        <w:jc w:val="left"/>
        <w:rPr>
          <w:rFonts w:hint="eastAsia" w:ascii="宋体" w:hAnsi="宋体" w:eastAsia="宋体" w:cs="宋体"/>
          <w:sz w:val="24"/>
          <w:szCs w:val="24"/>
          <w:u w:val="single"/>
        </w:rPr>
      </w:pPr>
    </w:p>
    <w:p w14:paraId="396022F6">
      <w:pPr>
        <w:pStyle w:val="3"/>
        <w:widowControl/>
        <w:jc w:val="left"/>
        <w:rPr>
          <w:rFonts w:hint="eastAsia" w:ascii="宋体" w:hAnsi="宋体" w:eastAsia="宋体" w:cs="宋体"/>
          <w:sz w:val="24"/>
          <w:szCs w:val="24"/>
          <w:u w:val="single"/>
        </w:rPr>
      </w:pPr>
    </w:p>
    <w:p w14:paraId="0754ACF4">
      <w:pPr>
        <w:pStyle w:val="3"/>
        <w:widowControl/>
        <w:jc w:val="left"/>
        <w:rPr>
          <w:rFonts w:hint="eastAsia" w:ascii="宋体" w:hAnsi="宋体" w:eastAsia="宋体" w:cs="宋体"/>
          <w:sz w:val="24"/>
          <w:szCs w:val="24"/>
          <w:u w:val="single"/>
        </w:rPr>
      </w:pPr>
    </w:p>
    <w:p w14:paraId="6457B82E">
      <w:pPr>
        <w:pStyle w:val="3"/>
        <w:widowControl/>
        <w:jc w:val="left"/>
        <w:rPr>
          <w:rFonts w:hint="eastAsia" w:ascii="宋体" w:hAnsi="宋体" w:eastAsia="宋体" w:cs="宋体"/>
          <w:sz w:val="24"/>
          <w:szCs w:val="24"/>
          <w:u w:val="single"/>
        </w:rPr>
      </w:pPr>
    </w:p>
    <w:p w14:paraId="457FAE52">
      <w:pPr>
        <w:pStyle w:val="3"/>
        <w:widowControl/>
        <w:jc w:val="left"/>
        <w:rPr>
          <w:rFonts w:hint="eastAsia" w:ascii="宋体" w:hAnsi="宋体" w:eastAsia="宋体" w:cs="宋体"/>
          <w:sz w:val="24"/>
          <w:szCs w:val="24"/>
          <w:u w:val="single"/>
        </w:rPr>
      </w:pPr>
    </w:p>
    <w:p w14:paraId="7D6AB9C6">
      <w:pPr>
        <w:pStyle w:val="3"/>
        <w:widowControl/>
        <w:jc w:val="left"/>
        <w:rPr>
          <w:rFonts w:hint="eastAsia" w:ascii="宋体" w:hAnsi="宋体" w:eastAsia="宋体" w:cs="宋体"/>
          <w:sz w:val="24"/>
          <w:szCs w:val="24"/>
          <w:u w:val="single"/>
        </w:rPr>
      </w:pPr>
    </w:p>
    <w:p w14:paraId="501BFCAC">
      <w:pPr>
        <w:pStyle w:val="3"/>
        <w:widowControl/>
        <w:jc w:val="left"/>
        <w:rPr>
          <w:rFonts w:hint="eastAsia" w:ascii="宋体" w:hAnsi="宋体" w:eastAsia="宋体" w:cs="宋体"/>
          <w:sz w:val="24"/>
          <w:szCs w:val="24"/>
          <w:u w:val="single"/>
        </w:rPr>
      </w:pPr>
    </w:p>
    <w:p w14:paraId="00935421">
      <w:pPr>
        <w:pStyle w:val="3"/>
        <w:widowControl/>
        <w:jc w:val="left"/>
        <w:rPr>
          <w:rFonts w:hint="eastAsia" w:ascii="宋体" w:hAnsi="宋体" w:eastAsia="宋体" w:cs="宋体"/>
          <w:sz w:val="24"/>
          <w:szCs w:val="24"/>
          <w:u w:val="single"/>
        </w:rPr>
      </w:pPr>
    </w:p>
    <w:p w14:paraId="3F48BD05">
      <w:pPr>
        <w:pStyle w:val="3"/>
        <w:widowControl/>
        <w:jc w:val="left"/>
        <w:rPr>
          <w:rFonts w:hint="eastAsia" w:ascii="宋体" w:hAnsi="宋体" w:eastAsia="宋体" w:cs="宋体"/>
          <w:sz w:val="24"/>
          <w:szCs w:val="24"/>
          <w:u w:val="single"/>
        </w:rPr>
      </w:pPr>
    </w:p>
    <w:p w14:paraId="7E9B1BC4">
      <w:pPr>
        <w:pStyle w:val="3"/>
        <w:widowControl/>
        <w:jc w:val="left"/>
        <w:rPr>
          <w:rFonts w:hint="eastAsia" w:ascii="宋体" w:hAnsi="宋体" w:eastAsia="宋体" w:cs="宋体"/>
          <w:sz w:val="24"/>
          <w:szCs w:val="24"/>
          <w:u w:val="single"/>
        </w:rPr>
      </w:pPr>
    </w:p>
    <w:p w14:paraId="1E5FBD81">
      <w:pPr>
        <w:pStyle w:val="3"/>
        <w:widowControl/>
        <w:jc w:val="left"/>
        <w:rPr>
          <w:rFonts w:hint="eastAsia" w:ascii="宋体" w:hAnsi="宋体" w:eastAsia="宋体" w:cs="宋体"/>
          <w:sz w:val="24"/>
          <w:szCs w:val="24"/>
          <w:u w:val="single"/>
        </w:rPr>
      </w:pPr>
    </w:p>
    <w:p w14:paraId="3489014A">
      <w:pPr>
        <w:pStyle w:val="3"/>
        <w:widowControl/>
        <w:jc w:val="left"/>
        <w:rPr>
          <w:rFonts w:hint="eastAsia" w:ascii="宋体" w:hAnsi="宋体" w:eastAsia="宋体" w:cs="宋体"/>
          <w:sz w:val="24"/>
          <w:szCs w:val="24"/>
          <w:u w:val="single"/>
        </w:rPr>
      </w:pPr>
    </w:p>
    <w:p w14:paraId="7FD25DE8">
      <w:pPr>
        <w:pStyle w:val="3"/>
        <w:widowControl/>
        <w:jc w:val="left"/>
        <w:rPr>
          <w:rFonts w:hint="eastAsia" w:ascii="宋体" w:hAnsi="宋体" w:eastAsia="宋体" w:cs="宋体"/>
          <w:sz w:val="24"/>
          <w:szCs w:val="24"/>
          <w:u w:val="single"/>
        </w:rPr>
      </w:pPr>
    </w:p>
    <w:p w14:paraId="11BA362E">
      <w:pPr>
        <w:pStyle w:val="3"/>
        <w:widowControl/>
        <w:jc w:val="left"/>
        <w:rPr>
          <w:rFonts w:hint="eastAsia" w:ascii="宋体" w:hAnsi="宋体" w:eastAsia="宋体" w:cs="宋体"/>
          <w:sz w:val="24"/>
          <w:szCs w:val="24"/>
          <w:u w:val="single"/>
        </w:rPr>
      </w:pPr>
    </w:p>
    <w:p w14:paraId="11252F5A">
      <w:pPr>
        <w:pStyle w:val="3"/>
        <w:widowControl/>
        <w:jc w:val="left"/>
        <w:rPr>
          <w:rFonts w:hint="eastAsia" w:ascii="宋体" w:hAnsi="宋体" w:eastAsia="宋体" w:cs="宋体"/>
          <w:sz w:val="24"/>
          <w:szCs w:val="24"/>
          <w:u w:val="single"/>
        </w:rPr>
      </w:pPr>
    </w:p>
    <w:p w14:paraId="6EE248D9">
      <w:pPr>
        <w:pStyle w:val="3"/>
        <w:widowControl/>
        <w:jc w:val="left"/>
        <w:rPr>
          <w:rFonts w:hint="eastAsia" w:ascii="宋体" w:hAnsi="宋体" w:eastAsia="宋体" w:cs="宋体"/>
          <w:sz w:val="24"/>
          <w:szCs w:val="24"/>
          <w:u w:val="single"/>
        </w:rPr>
      </w:pPr>
    </w:p>
    <w:p w14:paraId="46059993">
      <w:pPr>
        <w:pStyle w:val="3"/>
        <w:widowControl/>
        <w:jc w:val="left"/>
        <w:rPr>
          <w:rFonts w:hint="eastAsia" w:ascii="宋体" w:hAnsi="宋体" w:eastAsia="宋体" w:cs="宋体"/>
          <w:sz w:val="24"/>
          <w:szCs w:val="24"/>
          <w:u w:val="single"/>
        </w:rPr>
      </w:pPr>
    </w:p>
    <w:p w14:paraId="63B4C5F3">
      <w:pPr>
        <w:pStyle w:val="3"/>
        <w:widowControl/>
        <w:jc w:val="left"/>
        <w:rPr>
          <w:rFonts w:hint="eastAsia" w:ascii="宋体" w:hAnsi="宋体" w:eastAsia="宋体" w:cs="宋体"/>
          <w:sz w:val="24"/>
          <w:szCs w:val="24"/>
          <w:u w:val="single"/>
        </w:rPr>
      </w:pPr>
    </w:p>
    <w:p w14:paraId="76FAA5E4">
      <w:pPr>
        <w:pStyle w:val="3"/>
        <w:widowControl/>
        <w:jc w:val="left"/>
        <w:rPr>
          <w:rFonts w:hint="eastAsia" w:ascii="宋体" w:hAnsi="宋体" w:eastAsia="宋体" w:cs="宋体"/>
          <w:sz w:val="24"/>
          <w:szCs w:val="24"/>
          <w:u w:val="single"/>
        </w:rPr>
      </w:pPr>
    </w:p>
    <w:p w14:paraId="38D6AE67">
      <w:pPr>
        <w:pStyle w:val="3"/>
        <w:widowControl/>
        <w:jc w:val="left"/>
        <w:rPr>
          <w:rFonts w:hint="eastAsia" w:ascii="宋体" w:hAnsi="宋体" w:eastAsia="宋体" w:cs="宋体"/>
          <w:sz w:val="24"/>
          <w:szCs w:val="24"/>
          <w:u w:val="single"/>
        </w:rPr>
      </w:pPr>
    </w:p>
    <w:p w14:paraId="302E9CA0">
      <w:pPr>
        <w:pStyle w:val="3"/>
        <w:widowControl/>
        <w:jc w:val="left"/>
        <w:rPr>
          <w:rFonts w:hint="eastAsia" w:ascii="宋体" w:hAnsi="宋体" w:eastAsia="宋体" w:cs="宋体"/>
          <w:sz w:val="24"/>
          <w:szCs w:val="24"/>
          <w:u w:val="single"/>
        </w:rPr>
      </w:pPr>
    </w:p>
    <w:p w14:paraId="78D7BB0B">
      <w:pPr>
        <w:pStyle w:val="3"/>
        <w:widowControl/>
        <w:jc w:val="left"/>
        <w:rPr>
          <w:rFonts w:hint="eastAsia" w:ascii="宋体" w:hAnsi="宋体" w:eastAsia="宋体" w:cs="宋体"/>
          <w:sz w:val="24"/>
          <w:szCs w:val="24"/>
          <w:u w:val="single"/>
        </w:rPr>
      </w:pPr>
    </w:p>
    <w:p w14:paraId="0B72FA97">
      <w:pPr>
        <w:pStyle w:val="3"/>
        <w:widowControl/>
        <w:jc w:val="left"/>
        <w:rPr>
          <w:rFonts w:hint="eastAsia" w:ascii="宋体" w:hAnsi="宋体" w:eastAsia="宋体" w:cs="宋体"/>
          <w:sz w:val="24"/>
          <w:szCs w:val="24"/>
          <w:u w:val="single"/>
        </w:rPr>
      </w:pPr>
    </w:p>
    <w:p w14:paraId="449F76BF">
      <w:pPr>
        <w:pStyle w:val="3"/>
        <w:widowControl/>
        <w:jc w:val="left"/>
        <w:rPr>
          <w:rFonts w:hint="eastAsia" w:ascii="宋体" w:hAnsi="宋体" w:eastAsia="宋体" w:cs="宋体"/>
          <w:sz w:val="24"/>
          <w:szCs w:val="24"/>
          <w:u w:val="single"/>
        </w:rPr>
      </w:pPr>
    </w:p>
    <w:p w14:paraId="59E4F7AB">
      <w:pPr>
        <w:pStyle w:val="3"/>
        <w:widowControl/>
        <w:jc w:val="left"/>
        <w:rPr>
          <w:rFonts w:hint="eastAsia" w:ascii="宋体" w:hAnsi="宋体" w:eastAsia="宋体" w:cs="宋体"/>
          <w:sz w:val="24"/>
          <w:szCs w:val="24"/>
          <w:u w:val="single"/>
        </w:rPr>
      </w:pPr>
    </w:p>
    <w:p w14:paraId="07E77AA2">
      <w:pPr>
        <w:pStyle w:val="3"/>
        <w:widowControl/>
        <w:jc w:val="left"/>
        <w:rPr>
          <w:rFonts w:hint="eastAsia" w:ascii="宋体" w:hAnsi="宋体" w:eastAsia="宋体" w:cs="宋体"/>
          <w:sz w:val="24"/>
          <w:szCs w:val="24"/>
          <w:u w:val="single"/>
        </w:rPr>
      </w:pPr>
    </w:p>
    <w:p w14:paraId="35953596">
      <w:pPr>
        <w:pStyle w:val="3"/>
        <w:widowControl/>
        <w:jc w:val="left"/>
        <w:rPr>
          <w:rFonts w:hint="eastAsia" w:ascii="宋体" w:hAnsi="宋体" w:eastAsia="宋体" w:cs="宋体"/>
          <w:sz w:val="24"/>
          <w:szCs w:val="24"/>
          <w:u w:val="single"/>
        </w:rPr>
      </w:pPr>
    </w:p>
    <w:p w14:paraId="726C68DC">
      <w:pPr>
        <w:pStyle w:val="3"/>
        <w:widowControl/>
        <w:jc w:val="left"/>
        <w:rPr>
          <w:rFonts w:hint="eastAsia" w:ascii="宋体" w:hAnsi="宋体" w:eastAsia="宋体" w:cs="宋体"/>
          <w:sz w:val="24"/>
          <w:szCs w:val="24"/>
          <w:u w:val="single"/>
        </w:rPr>
      </w:pPr>
    </w:p>
    <w:p w14:paraId="478C8A72">
      <w:pPr>
        <w:pStyle w:val="3"/>
        <w:widowControl/>
        <w:jc w:val="left"/>
        <w:rPr>
          <w:rFonts w:hint="eastAsia" w:ascii="宋体" w:hAnsi="宋体" w:eastAsia="宋体" w:cs="宋体"/>
          <w:sz w:val="24"/>
          <w:szCs w:val="24"/>
          <w:u w:val="single"/>
        </w:rPr>
      </w:pPr>
    </w:p>
    <w:p w14:paraId="18263794">
      <w:pPr>
        <w:pStyle w:val="3"/>
        <w:widowControl/>
        <w:jc w:val="left"/>
        <w:rPr>
          <w:rFonts w:hint="eastAsia" w:ascii="宋体" w:hAnsi="宋体" w:eastAsia="宋体" w:cs="宋体"/>
          <w:sz w:val="24"/>
          <w:szCs w:val="24"/>
          <w:u w:val="single"/>
        </w:rPr>
      </w:pPr>
    </w:p>
    <w:p w14:paraId="144614C0">
      <w:pPr>
        <w:pStyle w:val="3"/>
        <w:widowControl/>
        <w:jc w:val="left"/>
        <w:rPr>
          <w:rFonts w:hint="eastAsia" w:ascii="宋体" w:hAnsi="宋体" w:eastAsia="宋体" w:cs="宋体"/>
          <w:sz w:val="24"/>
          <w:szCs w:val="24"/>
          <w:u w:val="single"/>
        </w:rPr>
      </w:pPr>
    </w:p>
    <w:p w14:paraId="6E044F5A">
      <w:pPr>
        <w:pStyle w:val="3"/>
        <w:widowControl/>
        <w:jc w:val="left"/>
        <w:rPr>
          <w:rFonts w:hint="eastAsia" w:ascii="宋体" w:hAnsi="宋体" w:eastAsia="宋体" w:cs="宋体"/>
          <w:sz w:val="24"/>
          <w:szCs w:val="24"/>
          <w:u w:val="single"/>
        </w:rPr>
      </w:pPr>
    </w:p>
    <w:p w14:paraId="6AFB12A2">
      <w:pPr>
        <w:pStyle w:val="3"/>
        <w:widowControl/>
        <w:jc w:val="left"/>
        <w:rPr>
          <w:rFonts w:hint="eastAsia" w:ascii="宋体" w:hAnsi="宋体" w:eastAsia="宋体" w:cs="宋体"/>
          <w:sz w:val="24"/>
          <w:szCs w:val="24"/>
          <w:u w:val="single"/>
        </w:rPr>
      </w:pPr>
    </w:p>
    <w:p w14:paraId="125EAB08">
      <w:pPr>
        <w:pStyle w:val="3"/>
        <w:widowControl/>
        <w:jc w:val="left"/>
        <w:rPr>
          <w:rFonts w:hint="eastAsia" w:ascii="宋体" w:hAnsi="宋体" w:eastAsia="宋体" w:cs="宋体"/>
          <w:sz w:val="24"/>
          <w:szCs w:val="24"/>
          <w:u w:val="single"/>
        </w:rPr>
      </w:pPr>
    </w:p>
    <w:p w14:paraId="5B78FA9A">
      <w:pPr>
        <w:pStyle w:val="3"/>
        <w:widowControl/>
        <w:jc w:val="left"/>
        <w:rPr>
          <w:rFonts w:hint="eastAsia" w:ascii="宋体" w:hAnsi="宋体" w:eastAsia="宋体" w:cs="宋体"/>
          <w:sz w:val="24"/>
          <w:szCs w:val="24"/>
          <w:u w:val="single"/>
        </w:rPr>
      </w:pPr>
    </w:p>
    <w:p w14:paraId="311BC61F">
      <w:pPr>
        <w:pStyle w:val="3"/>
        <w:widowControl/>
        <w:jc w:val="left"/>
        <w:rPr>
          <w:rFonts w:hint="eastAsia" w:ascii="宋体" w:hAnsi="宋体" w:eastAsia="宋体" w:cs="宋体"/>
          <w:sz w:val="24"/>
          <w:szCs w:val="24"/>
          <w:u w:val="single"/>
        </w:rPr>
      </w:pPr>
    </w:p>
    <w:p w14:paraId="3D132F77">
      <w:pPr>
        <w:snapToGrid w:val="0"/>
        <w:spacing w:line="560" w:lineRule="exact"/>
        <w:rPr>
          <w:rFonts w:hint="eastAsia" w:ascii="宋体" w:hAnsi="宋体" w:eastAsia="宋体" w:cs="宋体"/>
          <w:sz w:val="28"/>
          <w:szCs w:val="28"/>
          <w:lang w:val="en-US" w:eastAsia="zh-CN"/>
        </w:rPr>
      </w:pPr>
    </w:p>
    <w:p w14:paraId="7ADD7E6A">
      <w:pPr>
        <w:snapToGrid w:val="0"/>
        <w:spacing w:line="560" w:lineRule="exact"/>
        <w:ind w:firstLine="1120" w:firstLineChars="400"/>
        <w:rPr>
          <w:rFonts w:hint="eastAsia" w:ascii="宋体" w:hAnsi="宋体" w:eastAsia="宋体" w:cs="宋体"/>
          <w:sz w:val="28"/>
          <w:szCs w:val="28"/>
          <w:lang w:val="en-US" w:eastAsia="zh-CN"/>
        </w:rPr>
      </w:pPr>
    </w:p>
    <w:p w14:paraId="6BEB85FE">
      <w:pPr>
        <w:pStyle w:val="4"/>
        <w:rPr>
          <w:rFonts w:hint="eastAsia" w:ascii="宋体" w:hAnsi="宋体" w:eastAsia="宋体" w:cs="宋体"/>
          <w:b/>
          <w:bCs/>
          <w:color w:val="FF0000"/>
        </w:rPr>
      </w:pPr>
      <w:r>
        <w:rPr>
          <w:rFonts w:hint="eastAsia" w:ascii="宋体" w:hAnsi="宋体" w:eastAsia="宋体" w:cs="宋体"/>
          <w:color w:val="333333"/>
          <w:spacing w:val="8"/>
          <w:sz w:val="21"/>
          <w:szCs w:val="21"/>
          <w:lang w:val="zh-TW" w:eastAsia="zh-CN"/>
        </w:rPr>
        <w:t>法人或者其他组织的需提供营业执照等证明文件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309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noWrap w:val="0"/>
            <w:vAlign w:val="center"/>
          </w:tcPr>
          <w:p w14:paraId="13AA15E9">
            <w:pPr>
              <w:keepNext w:val="0"/>
              <w:keepLines w:val="0"/>
              <w:suppressLineNumbers w:val="0"/>
              <w:spacing w:before="0" w:beforeAutospacing="0" w:after="0" w:afterAutospacing="0"/>
              <w:ind w:left="0" w:right="0" w:firstLine="4498" w:firstLineChars="1600"/>
              <w:rPr>
                <w:rFonts w:hint="eastAsia" w:ascii="宋体" w:hAnsi="宋体" w:eastAsia="宋体" w:cs="宋体"/>
                <w:szCs w:val="24"/>
              </w:rPr>
            </w:pPr>
            <w:r>
              <w:rPr>
                <w:rFonts w:hint="eastAsia" w:ascii="宋体" w:hAnsi="宋体" w:eastAsia="宋体" w:cs="宋体"/>
                <w:b/>
                <w:bCs/>
                <w:color w:val="FF0000"/>
                <w:sz w:val="28"/>
                <w:szCs w:val="28"/>
                <w:highlight w:val="yellow"/>
                <w:lang w:val="en-US" w:eastAsia="zh-CN"/>
              </w:rPr>
              <w:t>证明材料</w:t>
            </w:r>
          </w:p>
        </w:tc>
      </w:tr>
    </w:tbl>
    <w:p w14:paraId="534D1BA6">
      <w:pPr>
        <w:pStyle w:val="4"/>
        <w:rPr>
          <w:rFonts w:hint="eastAsia" w:ascii="宋体" w:hAnsi="宋体" w:eastAsia="宋体" w:cs="宋体"/>
          <w:sz w:val="28"/>
          <w:szCs w:val="28"/>
          <w:lang w:val="en-US" w:eastAsia="zh-CN"/>
        </w:rPr>
      </w:pPr>
    </w:p>
    <w:p w14:paraId="78C81603">
      <w:pPr>
        <w:rPr>
          <w:rFonts w:hint="eastAsia" w:ascii="宋体" w:hAnsi="宋体" w:eastAsia="宋体" w:cs="宋体"/>
          <w:sz w:val="28"/>
          <w:szCs w:val="28"/>
          <w:lang w:val="en-US" w:eastAsia="zh-CN"/>
        </w:rPr>
      </w:pPr>
    </w:p>
    <w:p w14:paraId="6254EA60">
      <w:pPr>
        <w:pStyle w:val="4"/>
        <w:rPr>
          <w:rFonts w:hint="eastAsia" w:ascii="宋体" w:hAnsi="宋体" w:eastAsia="宋体" w:cs="宋体"/>
          <w:sz w:val="28"/>
          <w:szCs w:val="28"/>
          <w:lang w:val="en-US" w:eastAsia="zh-CN"/>
        </w:rPr>
      </w:pPr>
    </w:p>
    <w:p w14:paraId="3C95FC9A">
      <w:pPr>
        <w:rPr>
          <w:rFonts w:hint="eastAsia" w:ascii="宋体" w:hAnsi="宋体" w:eastAsia="宋体" w:cs="宋体"/>
          <w:sz w:val="28"/>
          <w:szCs w:val="28"/>
          <w:lang w:val="en-US" w:eastAsia="zh-CN"/>
        </w:rPr>
      </w:pPr>
    </w:p>
    <w:p w14:paraId="68F84199">
      <w:pPr>
        <w:pStyle w:val="4"/>
        <w:rPr>
          <w:rFonts w:hint="eastAsia" w:ascii="宋体" w:hAnsi="宋体" w:eastAsia="宋体" w:cs="宋体"/>
          <w:sz w:val="28"/>
          <w:szCs w:val="28"/>
          <w:lang w:val="en-US" w:eastAsia="zh-CN"/>
        </w:rPr>
      </w:pPr>
    </w:p>
    <w:p w14:paraId="3A291E34">
      <w:pPr>
        <w:rPr>
          <w:rFonts w:hint="eastAsia" w:ascii="宋体" w:hAnsi="宋体" w:eastAsia="宋体" w:cs="宋体"/>
          <w:sz w:val="28"/>
          <w:szCs w:val="28"/>
          <w:lang w:val="en-US" w:eastAsia="zh-CN"/>
        </w:rPr>
      </w:pPr>
    </w:p>
    <w:p w14:paraId="2690E434">
      <w:pPr>
        <w:rPr>
          <w:rFonts w:hint="eastAsia" w:ascii="宋体" w:hAnsi="宋体" w:eastAsia="宋体" w:cs="宋体"/>
          <w:sz w:val="28"/>
          <w:szCs w:val="28"/>
          <w:lang w:val="en-US" w:eastAsia="zh-CN"/>
        </w:rPr>
      </w:pPr>
    </w:p>
    <w:p w14:paraId="571F8F09">
      <w:pPr>
        <w:pStyle w:val="19"/>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4"/>
          <w:szCs w:val="24"/>
          <w:u w:val="single"/>
          <w:lang w:val="en-US" w:eastAsia="zh-CN" w:bidi="ar-SA"/>
        </w:rPr>
      </w:pPr>
    </w:p>
    <w:p w14:paraId="18AC0D84">
      <w:pPr>
        <w:rPr>
          <w:rFonts w:hint="eastAsia" w:ascii="宋体" w:hAnsi="宋体" w:eastAsia="宋体" w:cs="宋体"/>
          <w:sz w:val="28"/>
          <w:szCs w:val="28"/>
          <w:highlight w:val="white"/>
        </w:rPr>
      </w:pPr>
      <w:r>
        <w:rPr>
          <w:rFonts w:hint="eastAsia" w:ascii="宋体" w:hAnsi="宋体" w:eastAsia="宋体" w:cs="宋体"/>
          <w:b/>
          <w:bCs/>
          <w:kern w:val="2"/>
          <w:sz w:val="28"/>
          <w:szCs w:val="28"/>
          <w:u w:val="single"/>
          <w:lang w:val="en-US" w:eastAsia="zh-CN" w:bidi="ar-SA"/>
        </w:rPr>
        <w:br w:type="page"/>
      </w:r>
    </w:p>
    <w:p w14:paraId="5A44C496">
      <w:pPr>
        <w:widowControl/>
        <w:spacing w:before="0" w:beforeAutospacing="0" w:after="0" w:afterAutospacing="0"/>
        <w:jc w:val="center"/>
        <w:rPr>
          <w:rFonts w:hint="eastAsia" w:ascii="宋体" w:hAnsi="宋体" w:eastAsia="宋体" w:cs="宋体"/>
          <w:b/>
          <w:bCs/>
          <w:kern w:val="2"/>
          <w:sz w:val="21"/>
          <w:szCs w:val="21"/>
          <w:u w:val="single"/>
          <w:lang w:val="en-US" w:eastAsia="zh-CN" w:bidi="ar-SA"/>
        </w:rPr>
      </w:pPr>
      <w:r>
        <w:rPr>
          <w:rFonts w:hint="eastAsia" w:ascii="宋体" w:hAnsi="宋体" w:eastAsia="宋体" w:cs="宋体"/>
          <w:b/>
          <w:bCs/>
          <w:spacing w:val="8"/>
          <w:kern w:val="0"/>
          <w:sz w:val="21"/>
          <w:szCs w:val="21"/>
          <w:lang w:val="en-US" w:eastAsia="zh-CN" w:bidi="ar-SA"/>
        </w:rPr>
        <w:t>分项报价表</w:t>
      </w:r>
    </w:p>
    <w:p w14:paraId="5B3A473E">
      <w:pPr>
        <w:widowControl/>
        <w:spacing w:before="0" w:beforeAutospacing="0" w:after="0" w:afterAutospacing="0"/>
        <w:jc w:val="both"/>
        <w:rPr>
          <w:rFonts w:hint="eastAsia" w:ascii="宋体" w:hAnsi="宋体" w:eastAsia="宋体" w:cs="宋体"/>
          <w:b/>
          <w:bCs/>
          <w:kern w:val="2"/>
          <w:sz w:val="21"/>
          <w:szCs w:val="21"/>
          <w:u w:val="single"/>
          <w:lang w:val="en-US" w:eastAsia="zh-CN" w:bidi="ar-SA"/>
        </w:rPr>
      </w:pPr>
    </w:p>
    <w:p w14:paraId="311180DE">
      <w:pPr>
        <w:widowControl/>
        <w:spacing w:before="0" w:beforeAutospacing="0" w:after="0" w:afterAutospacing="0"/>
        <w:ind w:firstLine="6930" w:firstLineChars="33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价格单位:人民币元</w:t>
      </w:r>
    </w:p>
    <w:tbl>
      <w:tblPr>
        <w:tblStyle w:val="22"/>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62"/>
        <w:gridCol w:w="938"/>
        <w:gridCol w:w="1600"/>
        <w:gridCol w:w="1600"/>
        <w:gridCol w:w="1825"/>
      </w:tblGrid>
      <w:tr w14:paraId="59BC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84" w:type="dxa"/>
            <w:noWrap w:val="0"/>
            <w:vAlign w:val="center"/>
          </w:tcPr>
          <w:p w14:paraId="3E7136CA">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62" w:type="dxa"/>
            <w:noWrap w:val="0"/>
            <w:vAlign w:val="center"/>
          </w:tcPr>
          <w:p w14:paraId="5CFCA81B">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人员/类别</w:t>
            </w:r>
            <w:r>
              <w:rPr>
                <w:rFonts w:hint="eastAsia" w:ascii="宋体" w:hAnsi="宋体" w:eastAsia="宋体" w:cs="宋体"/>
                <w:b/>
                <w:bCs/>
                <w:sz w:val="21"/>
                <w:szCs w:val="21"/>
              </w:rPr>
              <w:t>名称</w:t>
            </w:r>
          </w:p>
        </w:tc>
        <w:tc>
          <w:tcPr>
            <w:tcW w:w="938" w:type="dxa"/>
            <w:noWrap w:val="0"/>
            <w:vAlign w:val="center"/>
          </w:tcPr>
          <w:p w14:paraId="0EC589AC">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数量</w:t>
            </w:r>
          </w:p>
        </w:tc>
        <w:tc>
          <w:tcPr>
            <w:tcW w:w="1600" w:type="dxa"/>
            <w:noWrap w:val="0"/>
            <w:vAlign w:val="center"/>
          </w:tcPr>
          <w:p w14:paraId="0C8B323D">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单价（元</w:t>
            </w:r>
            <w:r>
              <w:rPr>
                <w:rFonts w:hint="eastAsia" w:ascii="宋体" w:hAnsi="宋体" w:eastAsia="宋体" w:cs="宋体"/>
                <w:b/>
                <w:bCs/>
                <w:sz w:val="21"/>
                <w:szCs w:val="21"/>
                <w:lang w:val="en-US" w:eastAsia="zh-CN"/>
              </w:rPr>
              <w:t>/月</w:t>
            </w:r>
            <w:r>
              <w:rPr>
                <w:rFonts w:hint="eastAsia" w:ascii="宋体" w:hAnsi="宋体" w:eastAsia="宋体" w:cs="宋体"/>
                <w:b/>
                <w:bCs/>
                <w:sz w:val="21"/>
                <w:szCs w:val="21"/>
                <w:lang w:eastAsia="zh-CN"/>
              </w:rPr>
              <w:t>）</w:t>
            </w:r>
          </w:p>
        </w:tc>
        <w:tc>
          <w:tcPr>
            <w:tcW w:w="1600" w:type="dxa"/>
            <w:noWrap w:val="0"/>
            <w:vAlign w:val="center"/>
          </w:tcPr>
          <w:p w14:paraId="49C2E78B">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总价（元）</w:t>
            </w:r>
          </w:p>
        </w:tc>
        <w:tc>
          <w:tcPr>
            <w:tcW w:w="1825" w:type="dxa"/>
            <w:noWrap w:val="0"/>
            <w:vAlign w:val="center"/>
          </w:tcPr>
          <w:p w14:paraId="41586855">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备注</w:t>
            </w:r>
          </w:p>
        </w:tc>
      </w:tr>
      <w:tr w14:paraId="47D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84" w:type="dxa"/>
            <w:noWrap w:val="0"/>
            <w:vAlign w:val="center"/>
          </w:tcPr>
          <w:p w14:paraId="2FA813F2">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1662" w:type="dxa"/>
            <w:noWrap w:val="0"/>
            <w:vAlign w:val="center"/>
          </w:tcPr>
          <w:p w14:paraId="76802804">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938" w:type="dxa"/>
            <w:noWrap w:val="0"/>
            <w:vAlign w:val="center"/>
          </w:tcPr>
          <w:p w14:paraId="2254B454">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lang w:eastAsia="zh-CN"/>
              </w:rPr>
            </w:pPr>
          </w:p>
        </w:tc>
        <w:tc>
          <w:tcPr>
            <w:tcW w:w="1600" w:type="dxa"/>
            <w:noWrap w:val="0"/>
            <w:vAlign w:val="center"/>
          </w:tcPr>
          <w:p w14:paraId="2CCE36AD">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1600" w:type="dxa"/>
            <w:noWrap w:val="0"/>
            <w:vAlign w:val="center"/>
          </w:tcPr>
          <w:p w14:paraId="2A52C087">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1825" w:type="dxa"/>
            <w:noWrap w:val="0"/>
            <w:vAlign w:val="center"/>
          </w:tcPr>
          <w:p w14:paraId="052D84C0">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r>
      <w:tr w14:paraId="79E8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4" w:type="dxa"/>
            <w:noWrap w:val="0"/>
            <w:vAlign w:val="center"/>
          </w:tcPr>
          <w:p w14:paraId="6CA28007">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662" w:type="dxa"/>
            <w:noWrap w:val="0"/>
            <w:vAlign w:val="center"/>
          </w:tcPr>
          <w:p w14:paraId="1FEDF9DE">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938" w:type="dxa"/>
            <w:noWrap w:val="0"/>
            <w:vAlign w:val="center"/>
          </w:tcPr>
          <w:p w14:paraId="63BD5D74">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1600" w:type="dxa"/>
            <w:noWrap w:val="0"/>
            <w:vAlign w:val="center"/>
          </w:tcPr>
          <w:p w14:paraId="24DFC37B">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600" w:type="dxa"/>
            <w:noWrap w:val="0"/>
            <w:vAlign w:val="center"/>
          </w:tcPr>
          <w:p w14:paraId="7B3F77ED">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825" w:type="dxa"/>
            <w:noWrap w:val="0"/>
            <w:vAlign w:val="center"/>
          </w:tcPr>
          <w:p w14:paraId="7F63081F">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r>
      <w:tr w14:paraId="615E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84" w:type="dxa"/>
            <w:noWrap w:val="0"/>
            <w:vAlign w:val="center"/>
          </w:tcPr>
          <w:p w14:paraId="38CD358A">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662" w:type="dxa"/>
            <w:noWrap w:val="0"/>
            <w:vAlign w:val="center"/>
          </w:tcPr>
          <w:p w14:paraId="6E7A55F8">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938" w:type="dxa"/>
            <w:noWrap w:val="0"/>
            <w:vAlign w:val="center"/>
          </w:tcPr>
          <w:p w14:paraId="1DDAF5E0">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1600" w:type="dxa"/>
            <w:noWrap w:val="0"/>
            <w:vAlign w:val="center"/>
          </w:tcPr>
          <w:p w14:paraId="17C245DE">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600" w:type="dxa"/>
            <w:noWrap w:val="0"/>
            <w:vAlign w:val="center"/>
          </w:tcPr>
          <w:p w14:paraId="6EF52324">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c>
          <w:tcPr>
            <w:tcW w:w="1825" w:type="dxa"/>
            <w:noWrap w:val="0"/>
            <w:vAlign w:val="center"/>
          </w:tcPr>
          <w:p w14:paraId="5B92E99C">
            <w:pPr>
              <w:keepNext w:val="0"/>
              <w:keepLines w:val="0"/>
              <w:suppressLineNumbers w:val="0"/>
              <w:spacing w:before="0" w:beforeAutospacing="0" w:after="0" w:afterAutospacing="0" w:line="426" w:lineRule="exact"/>
              <w:ind w:left="0" w:right="0"/>
              <w:jc w:val="center"/>
              <w:rPr>
                <w:rFonts w:hint="default" w:ascii="宋体" w:hAnsi="宋体" w:eastAsia="宋体" w:cs="宋体"/>
                <w:sz w:val="21"/>
                <w:szCs w:val="21"/>
              </w:rPr>
            </w:pPr>
          </w:p>
        </w:tc>
      </w:tr>
      <w:tr w14:paraId="2807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446" w:type="dxa"/>
            <w:gridSpan w:val="2"/>
            <w:noWrap w:val="0"/>
            <w:vAlign w:val="center"/>
          </w:tcPr>
          <w:p w14:paraId="0CE666F2">
            <w:pPr>
              <w:keepNext w:val="0"/>
              <w:keepLines w:val="0"/>
              <w:suppressLineNumbers w:val="0"/>
              <w:spacing w:before="0" w:beforeAutospacing="0" w:after="0" w:afterAutospacing="0"/>
              <w:ind w:left="0" w:right="0"/>
              <w:jc w:val="center"/>
              <w:rPr>
                <w:rFonts w:hint="eastAsia" w:ascii="宋体" w:hAnsi="宋体" w:eastAsia="宋体" w:cs="宋体"/>
                <w:b/>
                <w:bCs/>
                <w:sz w:val="21"/>
                <w:szCs w:val="21"/>
              </w:rPr>
            </w:pPr>
          </w:p>
          <w:p w14:paraId="6F910C60">
            <w:pPr>
              <w:keepNext w:val="0"/>
              <w:keepLines w:val="0"/>
              <w:suppressLineNumbers w:val="0"/>
              <w:spacing w:before="0" w:beforeAutospacing="0" w:after="0" w:afterAutospacing="0"/>
              <w:ind w:left="0" w:right="0"/>
              <w:jc w:val="center"/>
              <w:rPr>
                <w:rFonts w:hint="eastAsia" w:ascii="宋体" w:hAnsi="宋体" w:eastAsia="宋体" w:cs="宋体"/>
                <w:b/>
                <w:bCs/>
                <w:sz w:val="21"/>
                <w:szCs w:val="21"/>
                <w:lang w:eastAsia="zh-CN"/>
              </w:rPr>
            </w:pPr>
            <w:r>
              <w:rPr>
                <w:rFonts w:hint="eastAsia" w:ascii="宋体" w:hAnsi="宋体" w:eastAsia="宋体" w:cs="宋体"/>
                <w:b/>
                <w:bCs/>
                <w:sz w:val="21"/>
                <w:szCs w:val="21"/>
              </w:rPr>
              <w:t>投标报价</w:t>
            </w:r>
            <w:r>
              <w:rPr>
                <w:rFonts w:hint="eastAsia" w:ascii="宋体" w:hAnsi="宋体" w:eastAsia="宋体" w:cs="宋体"/>
                <w:b/>
                <w:bCs/>
                <w:sz w:val="21"/>
                <w:szCs w:val="21"/>
                <w:lang w:eastAsia="zh-CN"/>
              </w:rPr>
              <w:t>（元</w:t>
            </w:r>
            <w:r>
              <w:rPr>
                <w:rFonts w:hint="eastAsia" w:ascii="宋体" w:hAnsi="宋体" w:eastAsia="宋体" w:cs="宋体"/>
                <w:b/>
                <w:bCs/>
                <w:sz w:val="21"/>
                <w:szCs w:val="21"/>
                <w:lang w:val="en-US" w:eastAsia="zh-CN"/>
              </w:rPr>
              <w:t>/年</w:t>
            </w:r>
            <w:r>
              <w:rPr>
                <w:rFonts w:hint="eastAsia" w:ascii="宋体" w:hAnsi="宋体" w:eastAsia="宋体" w:cs="宋体"/>
                <w:b/>
                <w:bCs/>
                <w:sz w:val="21"/>
                <w:szCs w:val="21"/>
                <w:lang w:eastAsia="zh-CN"/>
              </w:rPr>
              <w:t>）</w:t>
            </w:r>
          </w:p>
          <w:p w14:paraId="3A872C89">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c>
          <w:tcPr>
            <w:tcW w:w="5963" w:type="dxa"/>
            <w:gridSpan w:val="4"/>
            <w:noWrap w:val="0"/>
            <w:vAlign w:val="center"/>
          </w:tcPr>
          <w:p w14:paraId="58440171">
            <w:pPr>
              <w:keepNext w:val="0"/>
              <w:keepLines w:val="0"/>
              <w:suppressLineNumbers w:val="0"/>
              <w:spacing w:before="0" w:beforeAutospacing="0" w:after="0" w:afterAutospacing="0" w:line="426" w:lineRule="exact"/>
              <w:ind w:left="0" w:right="0"/>
              <w:jc w:val="center"/>
              <w:rPr>
                <w:rFonts w:hint="eastAsia" w:ascii="宋体" w:hAnsi="宋体" w:eastAsia="宋体" w:cs="宋体"/>
                <w:sz w:val="21"/>
                <w:szCs w:val="21"/>
              </w:rPr>
            </w:pPr>
          </w:p>
        </w:tc>
      </w:tr>
    </w:tbl>
    <w:p w14:paraId="418CC856">
      <w:pPr>
        <w:rPr>
          <w:rFonts w:hint="eastAsia" w:ascii="宋体" w:hAnsi="宋体" w:eastAsia="宋体" w:cs="宋体"/>
          <w:sz w:val="21"/>
          <w:szCs w:val="21"/>
        </w:rPr>
      </w:pPr>
    </w:p>
    <w:p w14:paraId="1848C9B2">
      <w:pPr>
        <w:widowControl w:val="0"/>
        <w:spacing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注：1.内容自行填写，行数不够自行添加；</w:t>
      </w:r>
    </w:p>
    <w:p w14:paraId="412271B7">
      <w:pPr>
        <w:widowControl w:val="0"/>
        <w:spacing w:line="360" w:lineRule="auto"/>
        <w:ind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lang w:val="en-US" w:eastAsia="zh-CN" w:bidi="ar-SA"/>
        </w:rPr>
        <w:t>2.</w:t>
      </w:r>
      <w:r>
        <w:rPr>
          <w:rFonts w:hint="eastAsia" w:ascii="宋体" w:hAnsi="宋体" w:eastAsia="宋体" w:cs="宋体"/>
          <w:b w:val="0"/>
          <w:bCs/>
          <w:i w:val="0"/>
          <w:iCs/>
          <w:kern w:val="2"/>
          <w:sz w:val="21"/>
          <w:szCs w:val="21"/>
          <w:highlight w:val="none"/>
          <w:lang w:val="en-US" w:eastAsia="zh-CN" w:bidi="ar-SA"/>
        </w:rPr>
        <w:t>本项目采用包干方式，上述费用包括但不限于合同期内物业服务的清洁、养护、维修维保、工具、设备、辅助材料、人工、机械、运输、仓储、安装、调试、备品备件、保险、劳保、消耗品、工会费、规费、利润、各种税费、培训、专利技术、不可预见费用、政策性文件规定及合同明示或暗示的所有风险、责任、义务等各项应有的费用等为完成采购文件采购需求所需的一切费用。上述未列明，但响应人认为所需的其他费用也包含在内，采购人不接受投标人任何因遗漏报价而发生的费用追加。投标人应考虑合同期内的物价、政策等所有风险因素，在投标时自行预测并纳入投标总价中。合同期内若涉及本地区最低工资、社保缴费基数等上调，涉及到工资差额、固定岗位工资差额、假日工资差额、社保差额部分等均由投标人承担。最终报价非因特殊原因并经双方协商同意，</w:t>
      </w:r>
      <w:r>
        <w:rPr>
          <w:rFonts w:hint="eastAsia" w:ascii="宋体" w:hAnsi="宋体" w:eastAsia="宋体" w:cs="宋体"/>
          <w:b w:val="0"/>
          <w:bCs/>
          <w:kern w:val="2"/>
          <w:sz w:val="21"/>
          <w:szCs w:val="21"/>
          <w:highlight w:val="none"/>
          <w:lang w:val="en-US" w:eastAsia="zh-CN" w:bidi="ar-SA"/>
        </w:rPr>
        <w:t>物业服务公司</w:t>
      </w:r>
      <w:r>
        <w:rPr>
          <w:rFonts w:hint="eastAsia" w:ascii="宋体" w:hAnsi="宋体" w:eastAsia="宋体" w:cs="宋体"/>
          <w:b w:val="0"/>
          <w:bCs/>
          <w:i w:val="0"/>
          <w:iCs/>
          <w:kern w:val="2"/>
          <w:sz w:val="21"/>
          <w:szCs w:val="21"/>
          <w:highlight w:val="none"/>
          <w:lang w:val="en-US" w:eastAsia="zh-CN" w:bidi="ar-SA"/>
        </w:rPr>
        <w:t>不得再要求追加任何费用；同时，除合同条款中另有规定外，物业服务公司所报价格在合同谈判、实施期间不因市场变化因素而变动。</w:t>
      </w:r>
      <w:r>
        <w:rPr>
          <w:rFonts w:hint="eastAsia" w:ascii="宋体" w:hAnsi="宋体" w:eastAsia="宋体" w:cs="宋体"/>
          <w:kern w:val="2"/>
          <w:sz w:val="21"/>
          <w:szCs w:val="21"/>
          <w:highlight w:val="none"/>
          <w:lang w:val="en-US" w:eastAsia="zh-CN" w:bidi="ar-SA"/>
        </w:rPr>
        <w:t>报价清单漏项、缺项、少报均视同投标人的让利行为。</w:t>
      </w:r>
    </w:p>
    <w:p w14:paraId="1A5E17CD">
      <w:pPr>
        <w:rPr>
          <w:rFonts w:hint="eastAsia" w:cs="Times New Roman"/>
        </w:rPr>
      </w:pPr>
    </w:p>
    <w:p w14:paraId="7E1A8D44">
      <w:pPr>
        <w:rPr>
          <w:rFonts w:hint="eastAsia" w:cs="Times New Roman"/>
        </w:rPr>
      </w:pPr>
    </w:p>
    <w:p w14:paraId="037D9E15">
      <w:pPr>
        <w:spacing w:line="360" w:lineRule="auto"/>
        <w:jc w:val="both"/>
        <w:rPr>
          <w:rFonts w:hint="eastAsia" w:ascii="宋体" w:hAnsi="宋体" w:eastAsia="宋体" w:cs="宋体"/>
          <w:sz w:val="21"/>
          <w:szCs w:val="21"/>
          <w:u w:val="single"/>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（盖单位公章）</w:t>
      </w:r>
    </w:p>
    <w:p w14:paraId="531797AC">
      <w:pPr>
        <w:spacing w:line="360" w:lineRule="auto"/>
        <w:jc w:val="right"/>
        <w:rPr>
          <w:rFonts w:hint="eastAsia" w:ascii="宋体" w:hAnsi="宋体" w:eastAsia="宋体" w:cs="宋体"/>
          <w:sz w:val="21"/>
          <w:szCs w:val="21"/>
        </w:rPr>
      </w:pPr>
    </w:p>
    <w:p w14:paraId="760360F7">
      <w:pPr>
        <w:jc w:val="both"/>
        <w:rPr>
          <w:rFonts w:hint="eastAsia" w:ascii="宋体" w:hAnsi="宋体" w:eastAsia="宋体" w:cs="宋体"/>
          <w:b/>
          <w:bCs/>
          <w:kern w:val="2"/>
          <w:sz w:val="21"/>
          <w:szCs w:val="21"/>
          <w:u w:val="none"/>
          <w:lang w:val="en-US" w:eastAsia="zh-CN" w:bidi="ar-SA"/>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b/>
          <w:bCs/>
          <w:kern w:val="2"/>
          <w:sz w:val="21"/>
          <w:szCs w:val="21"/>
          <w:u w:val="none"/>
          <w:lang w:val="en-US" w:eastAsia="zh-CN" w:bidi="ar-SA"/>
        </w:rPr>
        <w:br w:type="page"/>
      </w:r>
    </w:p>
    <w:p w14:paraId="28F5400A">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1"/>
          <w:szCs w:val="21"/>
          <w:u w:val="none"/>
          <w:lang w:val="en-US" w:eastAsia="zh-CN" w:bidi="ar-SA"/>
        </w:rPr>
      </w:pPr>
      <w:r>
        <w:rPr>
          <w:rFonts w:hint="eastAsia" w:ascii="宋体" w:hAnsi="宋体" w:eastAsia="宋体" w:cs="宋体"/>
          <w:b/>
          <w:bCs/>
          <w:kern w:val="2"/>
          <w:sz w:val="21"/>
          <w:szCs w:val="21"/>
          <w:u w:val="none"/>
          <w:lang w:val="en-US" w:eastAsia="zh-CN" w:bidi="ar-SA"/>
        </w:rPr>
        <w:t>偏离表</w:t>
      </w:r>
    </w:p>
    <w:p w14:paraId="49C65F66">
      <w:pPr>
        <w:pStyle w:val="4"/>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（一）服务偏离表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798"/>
        <w:gridCol w:w="1812"/>
        <w:gridCol w:w="1680"/>
        <w:gridCol w:w="2358"/>
        <w:gridCol w:w="906"/>
      </w:tblGrid>
      <w:tr w14:paraId="6391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1" w:type="dxa"/>
            <w:gridSpan w:val="6"/>
            <w:noWrap w:val="0"/>
            <w:vAlign w:val="center"/>
          </w:tcPr>
          <w:p w14:paraId="1B9E1592">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对本项目服务条款的偏离情况（请进行勾选）：</w:t>
            </w:r>
          </w:p>
          <w:p w14:paraId="6E731907">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□无偏离（如无偏离，仅勾选无偏离即可）</w:t>
            </w:r>
          </w:p>
          <w:p w14:paraId="67D265E5">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□有偏离（如有负偏离，则须在本表中对负偏离项逐一列明）</w:t>
            </w:r>
          </w:p>
        </w:tc>
      </w:tr>
      <w:tr w14:paraId="570F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E891672">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798" w:type="dxa"/>
            <w:noWrap w:val="0"/>
            <w:vAlign w:val="center"/>
          </w:tcPr>
          <w:p w14:paraId="381698DC">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采购文件条目号（页码）</w:t>
            </w:r>
          </w:p>
        </w:tc>
        <w:tc>
          <w:tcPr>
            <w:tcW w:w="1812" w:type="dxa"/>
            <w:noWrap w:val="0"/>
            <w:vAlign w:val="center"/>
          </w:tcPr>
          <w:p w14:paraId="2928B8D9">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采购文件要求</w:t>
            </w:r>
          </w:p>
        </w:tc>
        <w:tc>
          <w:tcPr>
            <w:tcW w:w="1680" w:type="dxa"/>
            <w:noWrap w:val="0"/>
            <w:vAlign w:val="center"/>
          </w:tcPr>
          <w:p w14:paraId="293694C6">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投标文件内容</w:t>
            </w:r>
          </w:p>
        </w:tc>
        <w:tc>
          <w:tcPr>
            <w:tcW w:w="2358" w:type="dxa"/>
            <w:noWrap w:val="0"/>
            <w:vAlign w:val="center"/>
          </w:tcPr>
          <w:p w14:paraId="635AF36D">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偏离情况（据实填写）</w:t>
            </w:r>
          </w:p>
        </w:tc>
        <w:tc>
          <w:tcPr>
            <w:tcW w:w="906" w:type="dxa"/>
            <w:noWrap w:val="0"/>
            <w:vAlign w:val="center"/>
          </w:tcPr>
          <w:p w14:paraId="68E45457">
            <w:pPr>
              <w:keepNext w:val="0"/>
              <w:keepLines w:val="0"/>
              <w:suppressLineNumbers w:val="0"/>
              <w:spacing w:before="0" w:beforeAutospacing="0" w:after="0" w:afterAutospacing="0" w:line="48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w:t>
            </w:r>
          </w:p>
        </w:tc>
      </w:tr>
      <w:tr w14:paraId="47C1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E4757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725462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032C60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3638A6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46132A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55403F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17C6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574BD9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47A9E3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5A3A74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7A4061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78BCA8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20AB40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130C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51AC93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66FEFF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44CED0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357592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14EFA4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199222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1A11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6AB719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652631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01B1C1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1D48E1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366A91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43A098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bl>
    <w:p w14:paraId="0CAC94CE">
      <w:pPr>
        <w:spacing w:line="48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注：1.对服务偏离表中的所有要求，除本表所列明的所有偏离外，均视作供应商已对之理解和响应。</w:t>
      </w:r>
    </w:p>
    <w:p w14:paraId="1D390E25">
      <w:pPr>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2.“偏离情况”列应据实填写“正偏离”或“负偏离”。 </w:t>
      </w:r>
    </w:p>
    <w:p w14:paraId="499D3056">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1"/>
          <w:szCs w:val="21"/>
          <w:u w:val="single"/>
          <w:lang w:val="en-US" w:eastAsia="zh-CN" w:bidi="ar-SA"/>
        </w:rPr>
      </w:pPr>
    </w:p>
    <w:p w14:paraId="5287DE9D">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（盖单位公章）</w:t>
      </w:r>
    </w:p>
    <w:p w14:paraId="34F184D6">
      <w:pPr>
        <w:spacing w:line="360" w:lineRule="auto"/>
        <w:rPr>
          <w:rFonts w:hint="eastAsia" w:ascii="宋体" w:hAnsi="宋体" w:eastAsia="宋体" w:cs="宋体"/>
          <w:sz w:val="21"/>
          <w:szCs w:val="21"/>
          <w:highlight w:val="white"/>
        </w:rPr>
      </w:pPr>
    </w:p>
    <w:p w14:paraId="6620B7F0">
      <w:pPr>
        <w:spacing w:line="360" w:lineRule="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7B161362">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14:paraId="3E898892">
      <w:pPr>
        <w:pStyle w:val="4"/>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b/>
          <w:bCs/>
          <w:kern w:val="2"/>
          <w:sz w:val="21"/>
          <w:szCs w:val="21"/>
          <w:lang w:val="en-US" w:eastAsia="zh-CN" w:bidi="ar-SA"/>
        </w:rPr>
        <w:t>（二）实质性条款偏离表（如有）</w:t>
      </w:r>
    </w:p>
    <w:p w14:paraId="55FD6FBE">
      <w:pPr>
        <w:pageBreakBefore w:val="0"/>
        <w:kinsoku/>
        <w:wordWrap/>
        <w:overflowPunct/>
        <w:topLinePunct w:val="0"/>
        <w:autoSpaceDE/>
        <w:autoSpaceDN/>
        <w:bidi w:val="0"/>
        <w:snapToGrid w:val="0"/>
        <w:spacing w:beforeAutospacing="0" w:afterAutospacing="0" w:line="312" w:lineRule="auto"/>
        <w:textAlignment w:val="auto"/>
        <w:rPr>
          <w:rFonts w:hint="eastAsia" w:ascii="宋体" w:hAnsi="宋体" w:eastAsia="宋体" w:cs="宋体"/>
          <w:sz w:val="21"/>
          <w:szCs w:val="21"/>
          <w:lang w:val="en-US" w:eastAsia="zh-CN"/>
        </w:rPr>
      </w:pPr>
    </w:p>
    <w:tbl>
      <w:tblPr>
        <w:tblStyle w:val="22"/>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102"/>
        <w:gridCol w:w="2818"/>
        <w:gridCol w:w="1680"/>
        <w:gridCol w:w="1240"/>
      </w:tblGrid>
      <w:tr w14:paraId="3B31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noWrap w:val="0"/>
            <w:vAlign w:val="center"/>
          </w:tcPr>
          <w:p w14:paraId="055F6D2F">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rPr>
            </w:pPr>
            <w:bookmarkStart w:id="76" w:name="_Hlk72092651"/>
            <w:r>
              <w:rPr>
                <w:rFonts w:hint="eastAsia" w:ascii="宋体" w:hAnsi="宋体" w:eastAsia="宋体" w:cs="宋体"/>
                <w:kern w:val="0"/>
                <w:sz w:val="21"/>
                <w:szCs w:val="21"/>
              </w:rPr>
              <w:t>序号</w:t>
            </w:r>
          </w:p>
        </w:tc>
        <w:tc>
          <w:tcPr>
            <w:tcW w:w="3102" w:type="dxa"/>
            <w:noWrap w:val="0"/>
            <w:vAlign w:val="center"/>
          </w:tcPr>
          <w:p w14:paraId="3A34A5F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实质性条款具体内容</w:t>
            </w:r>
          </w:p>
        </w:tc>
        <w:tc>
          <w:tcPr>
            <w:tcW w:w="2818" w:type="dxa"/>
            <w:noWrap w:val="0"/>
            <w:vAlign w:val="center"/>
          </w:tcPr>
          <w:p w14:paraId="4F058613">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sz w:val="21"/>
                <w:szCs w:val="21"/>
              </w:rPr>
              <w:t>投标响应</w:t>
            </w:r>
            <w:r>
              <w:rPr>
                <w:rFonts w:hint="eastAsia" w:ascii="宋体" w:hAnsi="宋体" w:eastAsia="宋体" w:cs="宋体"/>
                <w:sz w:val="21"/>
                <w:szCs w:val="21"/>
                <w:lang w:val="en-US" w:eastAsia="zh-CN"/>
              </w:rPr>
              <w:t>情况</w:t>
            </w:r>
          </w:p>
        </w:tc>
        <w:tc>
          <w:tcPr>
            <w:tcW w:w="1680" w:type="dxa"/>
            <w:noWrap w:val="0"/>
            <w:vAlign w:val="center"/>
          </w:tcPr>
          <w:p w14:paraId="2C439410">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偏离情况</w:t>
            </w:r>
          </w:p>
        </w:tc>
        <w:tc>
          <w:tcPr>
            <w:tcW w:w="1240" w:type="dxa"/>
            <w:noWrap w:val="0"/>
            <w:vAlign w:val="center"/>
          </w:tcPr>
          <w:p w14:paraId="4C23FFA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说明</w:t>
            </w:r>
          </w:p>
        </w:tc>
      </w:tr>
      <w:bookmarkEnd w:id="76"/>
      <w:tr w14:paraId="6D4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34" w:type="dxa"/>
            <w:noWrap w:val="0"/>
            <w:vAlign w:val="center"/>
          </w:tcPr>
          <w:p w14:paraId="17F6904C">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3102" w:type="dxa"/>
            <w:noWrap w:val="0"/>
            <w:vAlign w:val="top"/>
          </w:tcPr>
          <w:p w14:paraId="57299A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满足采购需求加★项条款内容</w:t>
            </w:r>
          </w:p>
        </w:tc>
        <w:tc>
          <w:tcPr>
            <w:tcW w:w="2818" w:type="dxa"/>
            <w:noWrap w:val="0"/>
            <w:vAlign w:val="center"/>
          </w:tcPr>
          <w:p w14:paraId="30D762FF">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1"/>
                <w:szCs w:val="21"/>
              </w:rPr>
            </w:pPr>
          </w:p>
        </w:tc>
        <w:tc>
          <w:tcPr>
            <w:tcW w:w="1680" w:type="dxa"/>
            <w:noWrap w:val="0"/>
            <w:vAlign w:val="center"/>
          </w:tcPr>
          <w:p w14:paraId="02F8B7E9">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1"/>
                <w:szCs w:val="21"/>
              </w:rPr>
            </w:pPr>
          </w:p>
        </w:tc>
        <w:tc>
          <w:tcPr>
            <w:tcW w:w="1240" w:type="dxa"/>
            <w:noWrap w:val="0"/>
            <w:vAlign w:val="center"/>
          </w:tcPr>
          <w:p w14:paraId="2C8F59A5">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1"/>
                <w:szCs w:val="21"/>
              </w:rPr>
            </w:pPr>
          </w:p>
        </w:tc>
      </w:tr>
    </w:tbl>
    <w:p w14:paraId="05AA1046">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1"/>
          <w:szCs w:val="21"/>
          <w:u w:val="single"/>
          <w:lang w:val="en-US" w:eastAsia="zh-CN" w:bidi="ar-SA"/>
        </w:rPr>
      </w:pPr>
    </w:p>
    <w:p w14:paraId="473F15F3">
      <w:pPr>
        <w:spacing w:line="360" w:lineRule="auto"/>
        <w:rPr>
          <w:rFonts w:hint="eastAsia" w:ascii="宋体" w:hAnsi="宋体" w:eastAsia="宋体" w:cs="宋体"/>
          <w:sz w:val="21"/>
          <w:szCs w:val="21"/>
          <w:highlight w:val="white"/>
        </w:rPr>
      </w:pPr>
    </w:p>
    <w:p w14:paraId="46E235A3">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（盖单位公章）</w:t>
      </w:r>
    </w:p>
    <w:p w14:paraId="342A2B0D">
      <w:pPr>
        <w:spacing w:line="360" w:lineRule="auto"/>
        <w:rPr>
          <w:rFonts w:hint="eastAsia" w:ascii="宋体" w:hAnsi="宋体" w:eastAsia="宋体" w:cs="宋体"/>
          <w:sz w:val="21"/>
          <w:szCs w:val="21"/>
          <w:highlight w:val="white"/>
        </w:rPr>
      </w:pPr>
    </w:p>
    <w:p w14:paraId="1EB8D5F3">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4D192BBC">
      <w:pPr>
        <w:keepNext w:val="0"/>
        <w:keepLines w:val="0"/>
        <w:pageBreakBefore w:val="0"/>
        <w:widowControl w:val="0"/>
        <w:ind w:left="0" w:firstLine="0"/>
        <w:rPr>
          <w:rFonts w:hint="eastAsia" w:ascii="宋体" w:hAnsi="宋体" w:eastAsia="宋体" w:cs="宋体"/>
          <w:b/>
          <w:color w:val="FF0000"/>
          <w:sz w:val="21"/>
          <w:szCs w:val="21"/>
          <w:highlight w:val="yellow"/>
        </w:rPr>
      </w:pPr>
      <w:r>
        <w:rPr>
          <w:rFonts w:hint="eastAsia" w:ascii="宋体" w:hAnsi="宋体" w:eastAsia="宋体" w:cs="宋体"/>
          <w:b/>
          <w:color w:val="FF0000"/>
          <w:sz w:val="21"/>
          <w:szCs w:val="21"/>
          <w:highlight w:val="yellow"/>
        </w:rPr>
        <w:t>注：</w:t>
      </w:r>
    </w:p>
    <w:p w14:paraId="3B040B93">
      <w:pPr>
        <w:keepNext w:val="0"/>
        <w:keepLines w:val="0"/>
        <w:pageBreakBefore w:val="0"/>
        <w:widowControl w:val="0"/>
        <w:spacing w:beforeAutospacing="0" w:afterAutospacing="0" w:line="360" w:lineRule="auto"/>
        <w:ind w:left="0" w:firstLine="562"/>
        <w:outlineLvl w:val="9"/>
        <w:rPr>
          <w:rFonts w:hint="eastAsia" w:ascii="宋体" w:hAnsi="宋体" w:eastAsia="宋体" w:cs="宋体"/>
          <w:b/>
          <w:bCs/>
          <w:color w:val="FF0000"/>
          <w:sz w:val="21"/>
          <w:szCs w:val="21"/>
          <w:highlight w:val="yellow"/>
          <w:lang w:val="en-US" w:eastAsia="zh-CN" w:bidi="ar-SA"/>
        </w:rPr>
      </w:pPr>
      <w:r>
        <w:rPr>
          <w:rFonts w:hint="eastAsia" w:ascii="宋体" w:hAnsi="宋体" w:eastAsia="宋体" w:cs="宋体"/>
          <w:b/>
          <w:bCs/>
          <w:color w:val="FF0000"/>
          <w:sz w:val="21"/>
          <w:szCs w:val="21"/>
          <w:highlight w:val="yellow"/>
          <w:lang w:val="en-US" w:eastAsia="zh-CN" w:bidi="ar-SA"/>
        </w:rPr>
        <w:t>1.上表所列各项均为不可负偏离条款，仅需填写“投标响应情况”栏目、“偏离情况”栏目以及“说明”栏目的内容。</w:t>
      </w:r>
    </w:p>
    <w:p w14:paraId="7F33367A">
      <w:pPr>
        <w:keepNext w:val="0"/>
        <w:keepLines w:val="0"/>
        <w:pageBreakBefore w:val="0"/>
        <w:widowControl w:val="0"/>
        <w:spacing w:line="360" w:lineRule="auto"/>
        <w:ind w:firstLine="562"/>
        <w:rPr>
          <w:rFonts w:hint="eastAsia" w:ascii="宋体" w:hAnsi="宋体" w:eastAsia="宋体" w:cs="宋体"/>
          <w:b/>
          <w:bCs/>
          <w:color w:val="FF0000"/>
          <w:sz w:val="21"/>
          <w:szCs w:val="21"/>
          <w:highlight w:val="yellow"/>
          <w:lang w:val="en-US" w:eastAsia="zh-CN" w:bidi="ar-SA"/>
        </w:rPr>
      </w:pPr>
      <w:r>
        <w:rPr>
          <w:rFonts w:hint="eastAsia" w:ascii="宋体" w:hAnsi="宋体" w:eastAsia="宋体" w:cs="宋体"/>
          <w:b/>
          <w:bCs/>
          <w:color w:val="FF0000"/>
          <w:sz w:val="21"/>
          <w:szCs w:val="21"/>
          <w:highlight w:val="yellow"/>
          <w:lang w:val="en-US" w:eastAsia="zh-CN" w:bidi="ar-SA"/>
        </w:rPr>
        <w:t>2.“实质性条款具体内容”栏目，任何修改将被视为非实质性响应，从而导致该投标（响应）被拒绝，作无效投标文件处理。</w:t>
      </w:r>
    </w:p>
    <w:p w14:paraId="71E1C6CA">
      <w:pPr>
        <w:keepNext w:val="0"/>
        <w:keepLines w:val="0"/>
        <w:pageBreakBefore w:val="0"/>
        <w:widowControl w:val="0"/>
        <w:spacing w:line="360" w:lineRule="auto"/>
        <w:ind w:firstLine="562"/>
        <w:rPr>
          <w:rFonts w:hint="eastAsia" w:ascii="宋体" w:hAnsi="宋体" w:eastAsia="宋体" w:cs="宋体"/>
          <w:b/>
          <w:color w:val="FF0000"/>
          <w:sz w:val="21"/>
          <w:szCs w:val="21"/>
          <w:highlight w:val="yellow"/>
          <w:lang w:eastAsia="zh-CN"/>
        </w:rPr>
      </w:pPr>
      <w:r>
        <w:rPr>
          <w:rFonts w:hint="eastAsia" w:ascii="宋体" w:hAnsi="宋体" w:eastAsia="宋体" w:cs="宋体"/>
          <w:b/>
          <w:color w:val="FF0000"/>
          <w:sz w:val="21"/>
          <w:szCs w:val="21"/>
          <w:highlight w:val="yellow"/>
          <w:lang w:val="en-US" w:eastAsia="zh-CN"/>
        </w:rPr>
        <w:t>3.</w:t>
      </w:r>
      <w:r>
        <w:rPr>
          <w:rFonts w:hint="eastAsia" w:ascii="宋体" w:hAnsi="宋体" w:eastAsia="宋体" w:cs="宋体"/>
          <w:b/>
          <w:color w:val="FF0000"/>
          <w:sz w:val="21"/>
          <w:szCs w:val="21"/>
          <w:highlight w:val="yellow"/>
        </w:rPr>
        <w:t>“投标响应</w:t>
      </w:r>
      <w:r>
        <w:rPr>
          <w:rFonts w:hint="eastAsia" w:ascii="宋体" w:hAnsi="宋体" w:eastAsia="宋体" w:cs="宋体"/>
          <w:b/>
          <w:color w:val="FF0000"/>
          <w:sz w:val="21"/>
          <w:szCs w:val="21"/>
          <w:highlight w:val="yellow"/>
          <w:lang w:val="en-US" w:eastAsia="zh-CN"/>
        </w:rPr>
        <w:t>情况</w:t>
      </w:r>
      <w:r>
        <w:rPr>
          <w:rFonts w:hint="eastAsia" w:ascii="宋体" w:hAnsi="宋体" w:eastAsia="宋体" w:cs="宋体"/>
          <w:b/>
          <w:color w:val="FF0000"/>
          <w:sz w:val="21"/>
          <w:szCs w:val="21"/>
          <w:highlight w:val="yellow"/>
        </w:rPr>
        <w:t>”一栏</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rPr>
        <w:t>应当如实填写“响应”或“不响应”</w:t>
      </w:r>
      <w:r>
        <w:rPr>
          <w:rFonts w:hint="eastAsia" w:ascii="宋体" w:hAnsi="宋体" w:eastAsia="宋体" w:cs="宋体"/>
          <w:b/>
          <w:color w:val="FF0000"/>
          <w:sz w:val="21"/>
          <w:szCs w:val="21"/>
          <w:highlight w:val="yellow"/>
          <w:lang w:eastAsia="zh-CN"/>
        </w:rPr>
        <w:t>。</w:t>
      </w:r>
    </w:p>
    <w:p w14:paraId="2438C364">
      <w:pPr>
        <w:keepNext w:val="0"/>
        <w:keepLines w:val="0"/>
        <w:pageBreakBefore w:val="0"/>
        <w:widowControl w:val="0"/>
        <w:spacing w:line="360" w:lineRule="auto"/>
        <w:ind w:firstLine="562"/>
        <w:rPr>
          <w:rFonts w:hint="eastAsia" w:ascii="宋体" w:hAnsi="宋体" w:eastAsia="宋体" w:cs="宋体"/>
          <w:b/>
          <w:color w:val="FF0000"/>
          <w:sz w:val="21"/>
          <w:szCs w:val="21"/>
          <w:highlight w:val="yellow"/>
        </w:rPr>
      </w:pPr>
      <w:r>
        <w:rPr>
          <w:rFonts w:hint="eastAsia" w:ascii="宋体" w:hAnsi="宋体" w:eastAsia="宋体" w:cs="宋体"/>
          <w:b/>
          <w:color w:val="FF0000"/>
          <w:sz w:val="21"/>
          <w:szCs w:val="21"/>
          <w:highlight w:val="yellow"/>
          <w:lang w:val="en-US" w:eastAsia="zh-CN"/>
        </w:rPr>
        <w:t>4</w:t>
      </w:r>
      <w:r>
        <w:rPr>
          <w:rFonts w:hint="eastAsia" w:ascii="宋体" w:hAnsi="宋体" w:eastAsia="宋体" w:cs="宋体"/>
          <w:b/>
          <w:color w:val="FF0000"/>
          <w:sz w:val="21"/>
          <w:szCs w:val="21"/>
          <w:highlight w:val="yellow"/>
        </w:rPr>
        <w:t>.“偏离情况”一栏应填写“正偏离</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rPr>
        <w:t>负偏离”或“无偏离”，“正偏离”表示“投标响应优于实质性条款具体内容要求”</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lang w:val="en-US" w:eastAsia="zh-CN"/>
        </w:rPr>
        <w:t>填写</w:t>
      </w:r>
      <w:r>
        <w:rPr>
          <w:rFonts w:hint="eastAsia" w:ascii="宋体" w:hAnsi="宋体" w:eastAsia="宋体" w:cs="宋体"/>
          <w:b/>
          <w:color w:val="FF0000"/>
          <w:sz w:val="21"/>
          <w:szCs w:val="21"/>
          <w:highlight w:val="yellow"/>
        </w:rPr>
        <w:t>“正偏离”</w:t>
      </w:r>
      <w:r>
        <w:rPr>
          <w:rFonts w:hint="eastAsia" w:ascii="宋体" w:hAnsi="宋体" w:eastAsia="宋体" w:cs="宋体"/>
          <w:b/>
          <w:color w:val="FF0000"/>
          <w:sz w:val="21"/>
          <w:szCs w:val="21"/>
          <w:highlight w:val="yellow"/>
          <w:lang w:val="en-US" w:eastAsia="zh-CN"/>
        </w:rPr>
        <w:t>的</w:t>
      </w:r>
      <w:r>
        <w:rPr>
          <w:rFonts w:hint="eastAsia" w:ascii="宋体" w:hAnsi="宋体" w:eastAsia="宋体" w:cs="宋体"/>
          <w:b/>
          <w:color w:val="FF0000"/>
          <w:sz w:val="21"/>
          <w:szCs w:val="21"/>
          <w:highlight w:val="yellow"/>
        </w:rPr>
        <w:t>，</w:t>
      </w:r>
      <w:r>
        <w:rPr>
          <w:rFonts w:hint="eastAsia" w:ascii="宋体" w:hAnsi="宋体" w:eastAsia="宋体" w:cs="宋体"/>
          <w:b/>
          <w:color w:val="FF0000"/>
          <w:sz w:val="21"/>
          <w:szCs w:val="21"/>
          <w:highlight w:val="yellow"/>
          <w:lang w:val="en-US" w:eastAsia="zh-CN"/>
        </w:rPr>
        <w:t>还应当在对应的“说明”一栏填写具体内容，否则视为</w:t>
      </w:r>
      <w:r>
        <w:rPr>
          <w:rFonts w:hint="eastAsia" w:ascii="宋体" w:hAnsi="宋体" w:eastAsia="宋体" w:cs="宋体"/>
          <w:b/>
          <w:color w:val="FF0000"/>
          <w:sz w:val="21"/>
          <w:szCs w:val="21"/>
          <w:highlight w:val="yellow"/>
        </w:rPr>
        <w:t>“无偏离”</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rPr>
        <w:t>“负偏离”表示“投标响应不满足实质性条款具体内容要求”，“无偏离”表示“投标响应与实质性条款具体内容要求一致”。</w:t>
      </w:r>
    </w:p>
    <w:p w14:paraId="0E3C70E6">
      <w:pPr>
        <w:keepNext w:val="0"/>
        <w:keepLines w:val="0"/>
        <w:pageBreakBefore w:val="0"/>
        <w:widowControl w:val="0"/>
        <w:spacing w:line="360" w:lineRule="auto"/>
        <w:ind w:firstLine="562"/>
        <w:rPr>
          <w:rFonts w:hint="eastAsia" w:ascii="宋体" w:hAnsi="宋体" w:eastAsia="宋体" w:cs="宋体"/>
          <w:b/>
          <w:color w:val="FF0000"/>
          <w:sz w:val="21"/>
          <w:szCs w:val="21"/>
          <w:highlight w:val="yellow"/>
        </w:rPr>
      </w:pPr>
      <w:r>
        <w:rPr>
          <w:rFonts w:hint="eastAsia" w:ascii="宋体" w:hAnsi="宋体" w:eastAsia="宋体" w:cs="宋体"/>
          <w:b/>
          <w:color w:val="FF0000"/>
          <w:sz w:val="21"/>
          <w:szCs w:val="21"/>
          <w:highlight w:val="yellow"/>
          <w:lang w:val="en-US" w:eastAsia="zh-CN"/>
        </w:rPr>
        <w:t>5</w:t>
      </w:r>
      <w:r>
        <w:rPr>
          <w:rFonts w:hint="eastAsia" w:ascii="宋体" w:hAnsi="宋体" w:eastAsia="宋体" w:cs="宋体"/>
          <w:b/>
          <w:color w:val="FF0000"/>
          <w:sz w:val="21"/>
          <w:szCs w:val="21"/>
          <w:highlight w:val="yellow"/>
        </w:rPr>
        <w:t>.</w:t>
      </w:r>
      <w:r>
        <w:rPr>
          <w:rFonts w:hint="eastAsia" w:ascii="宋体" w:hAnsi="宋体" w:eastAsia="宋体" w:cs="宋体"/>
          <w:b/>
          <w:color w:val="FF0000"/>
          <w:sz w:val="21"/>
          <w:szCs w:val="21"/>
          <w:highlight w:val="yellow"/>
          <w:lang w:val="en-US" w:eastAsia="zh-CN"/>
        </w:rPr>
        <w:t>谈判小组</w:t>
      </w:r>
      <w:r>
        <w:rPr>
          <w:rFonts w:hint="eastAsia" w:ascii="宋体" w:hAnsi="宋体" w:eastAsia="宋体" w:cs="宋体"/>
          <w:b/>
          <w:color w:val="FF0000"/>
          <w:sz w:val="21"/>
          <w:szCs w:val="21"/>
          <w:highlight w:val="yellow"/>
        </w:rPr>
        <w:t>有权对投标响应情况作出判断（作出评审结论）。</w:t>
      </w:r>
    </w:p>
    <w:p w14:paraId="4D82F772">
      <w:pPr>
        <w:keepNext w:val="0"/>
        <w:keepLines w:val="0"/>
        <w:pageBreakBefore w:val="0"/>
        <w:widowControl w:val="0"/>
        <w:spacing w:line="360" w:lineRule="auto"/>
        <w:ind w:firstLine="562"/>
        <w:rPr>
          <w:rFonts w:hint="eastAsia" w:ascii="宋体" w:hAnsi="宋体" w:eastAsia="宋体" w:cs="宋体"/>
          <w:b/>
          <w:color w:val="FF0000"/>
          <w:sz w:val="21"/>
          <w:szCs w:val="21"/>
          <w:highlight w:val="yellow"/>
        </w:rPr>
      </w:pPr>
      <w:r>
        <w:rPr>
          <w:rFonts w:hint="eastAsia" w:ascii="宋体" w:hAnsi="宋体" w:eastAsia="宋体" w:cs="宋体"/>
          <w:b/>
          <w:color w:val="FF0000"/>
          <w:sz w:val="21"/>
          <w:szCs w:val="21"/>
          <w:highlight w:val="yellow"/>
          <w:lang w:val="en-US" w:eastAsia="zh-CN"/>
        </w:rPr>
        <w:t>6</w:t>
      </w:r>
      <w:r>
        <w:rPr>
          <w:rFonts w:hint="eastAsia" w:ascii="宋体" w:hAnsi="宋体" w:eastAsia="宋体" w:cs="宋体"/>
          <w:b/>
          <w:color w:val="FF0000"/>
          <w:sz w:val="21"/>
          <w:szCs w:val="21"/>
          <w:highlight w:val="yellow"/>
        </w:rPr>
        <w:t>.</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rPr>
        <w:t>实质性条款响应情况</w:t>
      </w:r>
      <w:r>
        <w:rPr>
          <w:rFonts w:hint="eastAsia" w:ascii="宋体" w:hAnsi="宋体" w:eastAsia="宋体" w:cs="宋体"/>
          <w:b/>
          <w:color w:val="FF0000"/>
          <w:sz w:val="21"/>
          <w:szCs w:val="21"/>
          <w:highlight w:val="yellow"/>
          <w:lang w:val="en-US" w:eastAsia="zh-CN"/>
        </w:rPr>
        <w:t>表》内容</w:t>
      </w:r>
      <w:r>
        <w:rPr>
          <w:rFonts w:hint="eastAsia" w:ascii="宋体" w:hAnsi="宋体" w:eastAsia="宋体" w:cs="宋体"/>
          <w:b/>
          <w:color w:val="FF0000"/>
          <w:sz w:val="21"/>
          <w:szCs w:val="21"/>
          <w:highlight w:val="yellow"/>
        </w:rPr>
        <w:t>与</w:t>
      </w:r>
      <w:r>
        <w:rPr>
          <w:rFonts w:hint="eastAsia" w:ascii="宋体" w:hAnsi="宋体" w:eastAsia="宋体" w:cs="宋体"/>
          <w:b/>
          <w:bCs/>
          <w:color w:val="FF0000"/>
          <w:sz w:val="21"/>
          <w:szCs w:val="21"/>
          <w:highlight w:val="yellow"/>
          <w:lang w:val="en-US" w:eastAsia="zh-CN" w:bidi="ar-SA"/>
        </w:rPr>
        <w:t>投标</w:t>
      </w:r>
      <w:r>
        <w:rPr>
          <w:rFonts w:hint="eastAsia" w:ascii="宋体" w:hAnsi="宋体" w:eastAsia="宋体" w:cs="宋体"/>
          <w:b/>
          <w:color w:val="FF0000"/>
          <w:sz w:val="21"/>
          <w:szCs w:val="21"/>
          <w:highlight w:val="yellow"/>
        </w:rPr>
        <w:t>文件</w:t>
      </w:r>
      <w:r>
        <w:rPr>
          <w:rFonts w:hint="eastAsia" w:ascii="宋体" w:hAnsi="宋体" w:eastAsia="宋体" w:cs="宋体"/>
          <w:b/>
          <w:color w:val="FF0000"/>
          <w:sz w:val="21"/>
          <w:szCs w:val="21"/>
          <w:highlight w:val="yellow"/>
          <w:lang w:eastAsia="zh-CN"/>
        </w:rPr>
        <w:t>其他内容</w:t>
      </w:r>
      <w:r>
        <w:rPr>
          <w:rFonts w:hint="eastAsia" w:ascii="宋体" w:hAnsi="宋体" w:eastAsia="宋体" w:cs="宋体"/>
          <w:b/>
          <w:color w:val="FF0000"/>
          <w:sz w:val="21"/>
          <w:szCs w:val="21"/>
          <w:highlight w:val="yellow"/>
        </w:rPr>
        <w:t>冲突的，以</w:t>
      </w:r>
      <w:r>
        <w:rPr>
          <w:rFonts w:hint="eastAsia" w:ascii="宋体" w:hAnsi="宋体" w:eastAsia="宋体" w:cs="宋体"/>
          <w:b/>
          <w:color w:val="FF0000"/>
          <w:sz w:val="21"/>
          <w:szCs w:val="21"/>
          <w:highlight w:val="yellow"/>
          <w:lang w:eastAsia="zh-CN"/>
        </w:rPr>
        <w:t>《</w:t>
      </w:r>
      <w:r>
        <w:rPr>
          <w:rFonts w:hint="eastAsia" w:ascii="宋体" w:hAnsi="宋体" w:eastAsia="宋体" w:cs="宋体"/>
          <w:b/>
          <w:color w:val="FF0000"/>
          <w:sz w:val="21"/>
          <w:szCs w:val="21"/>
          <w:highlight w:val="yellow"/>
        </w:rPr>
        <w:t>实质性条款响应情况</w:t>
      </w:r>
      <w:r>
        <w:rPr>
          <w:rFonts w:hint="eastAsia" w:ascii="宋体" w:hAnsi="宋体" w:eastAsia="宋体" w:cs="宋体"/>
          <w:b/>
          <w:color w:val="FF0000"/>
          <w:sz w:val="21"/>
          <w:szCs w:val="21"/>
          <w:highlight w:val="yellow"/>
          <w:lang w:val="en-US" w:eastAsia="zh-CN"/>
        </w:rPr>
        <w:t>表》</w:t>
      </w:r>
      <w:r>
        <w:rPr>
          <w:rFonts w:hint="eastAsia" w:ascii="宋体" w:hAnsi="宋体" w:eastAsia="宋体" w:cs="宋体"/>
          <w:b/>
          <w:color w:val="FF0000"/>
          <w:sz w:val="21"/>
          <w:szCs w:val="21"/>
          <w:highlight w:val="yellow"/>
        </w:rPr>
        <w:t>为准。</w:t>
      </w:r>
    </w:p>
    <w:p w14:paraId="60212BF0">
      <w:pPr>
        <w:pStyle w:val="19"/>
        <w:keepNext w:val="0"/>
        <w:keepLines w:val="0"/>
        <w:widowControl/>
        <w:suppressLineNumbers w:val="0"/>
        <w:spacing w:before="0" w:beforeAutospacing="0" w:after="0" w:afterAutospacing="0"/>
        <w:ind w:left="0" w:leftChars="0" w:right="0" w:firstLine="561" w:firstLineChars="266"/>
        <w:jc w:val="both"/>
        <w:rPr>
          <w:rFonts w:hint="eastAsia" w:ascii="宋体" w:hAnsi="宋体" w:eastAsia="宋体" w:cs="宋体"/>
          <w:b/>
          <w:bCs/>
          <w:kern w:val="2"/>
          <w:sz w:val="21"/>
          <w:szCs w:val="21"/>
          <w:u w:val="single"/>
          <w:lang w:val="en-US" w:eastAsia="zh-CN" w:bidi="ar-SA"/>
        </w:rPr>
      </w:pPr>
      <w:r>
        <w:rPr>
          <w:rFonts w:hint="eastAsia" w:ascii="宋体" w:hAnsi="宋体" w:eastAsia="宋体" w:cs="宋体"/>
          <w:b/>
          <w:color w:val="FF0000"/>
          <w:sz w:val="21"/>
          <w:szCs w:val="21"/>
          <w:highlight w:val="yellow"/>
          <w:lang w:val="en-US" w:eastAsia="zh-CN"/>
        </w:rPr>
        <w:t>7.</w:t>
      </w:r>
      <w:r>
        <w:rPr>
          <w:rFonts w:hint="eastAsia" w:ascii="宋体" w:hAnsi="宋体" w:eastAsia="宋体" w:cs="宋体"/>
          <w:b/>
          <w:bCs/>
          <w:color w:val="FF0000"/>
          <w:sz w:val="21"/>
          <w:szCs w:val="21"/>
          <w:highlight w:val="yellow"/>
          <w:lang w:val="en-US" w:eastAsia="zh-CN" w:bidi="ar-SA"/>
        </w:rPr>
        <w:t>要求提供证明资料，按照要求提供至相应模块，以便评审</w:t>
      </w:r>
      <w:r>
        <w:rPr>
          <w:rFonts w:hint="eastAsia" w:ascii="宋体" w:hAnsi="宋体" w:eastAsia="宋体" w:cs="宋体"/>
          <w:b/>
          <w:color w:val="FF0000"/>
          <w:sz w:val="21"/>
          <w:szCs w:val="21"/>
          <w:highlight w:val="yellow"/>
        </w:rPr>
        <w:t>；未要求提供证明材料的，</w:t>
      </w:r>
      <w:r>
        <w:rPr>
          <w:rFonts w:hint="eastAsia" w:ascii="宋体" w:hAnsi="宋体" w:eastAsia="宋体" w:cs="宋体"/>
          <w:b/>
          <w:color w:val="FF0000"/>
          <w:sz w:val="21"/>
          <w:szCs w:val="21"/>
          <w:highlight w:val="yellow"/>
          <w:lang w:val="en-US" w:eastAsia="zh-CN"/>
        </w:rPr>
        <w:t>投标</w:t>
      </w:r>
      <w:r>
        <w:rPr>
          <w:rFonts w:hint="eastAsia" w:ascii="宋体" w:hAnsi="宋体" w:eastAsia="宋体" w:cs="宋体"/>
          <w:b/>
          <w:color w:val="FF0000"/>
          <w:sz w:val="21"/>
          <w:szCs w:val="21"/>
          <w:highlight w:val="yellow"/>
          <w:lang w:eastAsia="zh-CN"/>
        </w:rPr>
        <w:t>人</w:t>
      </w:r>
      <w:r>
        <w:rPr>
          <w:rFonts w:hint="eastAsia" w:ascii="宋体" w:hAnsi="宋体" w:eastAsia="宋体" w:cs="宋体"/>
          <w:b/>
          <w:color w:val="FF0000"/>
          <w:sz w:val="21"/>
          <w:szCs w:val="21"/>
          <w:highlight w:val="yellow"/>
        </w:rPr>
        <w:t>可以不提供。</w:t>
      </w:r>
    </w:p>
    <w:p w14:paraId="62FA7EF4">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28ACC87">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6CE25FC7">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686A8E4C">
      <w:pPr>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br w:type="page"/>
      </w:r>
    </w:p>
    <w:p w14:paraId="25123079">
      <w:pPr>
        <w:pStyle w:val="4"/>
        <w:jc w:val="center"/>
        <w:rPr>
          <w:rFonts w:hint="eastAsia" w:ascii="宋体" w:hAnsi="宋体" w:eastAsia="宋体" w:cs="宋体"/>
          <w:lang w:val="en-US" w:eastAsia="zh-CN"/>
        </w:rPr>
      </w:pPr>
      <w:r>
        <w:rPr>
          <w:rFonts w:hint="eastAsia" w:ascii="宋体" w:hAnsi="宋体" w:eastAsia="宋体" w:cs="宋体"/>
          <w:b/>
          <w:bCs/>
          <w:spacing w:val="0"/>
          <w:sz w:val="28"/>
          <w:szCs w:val="28"/>
          <w:highlight w:val="none"/>
          <w:lang w:val="en-US" w:eastAsia="zh-CN"/>
        </w:rPr>
        <w:t>开标一览表（具体格式以软件系统为准）</w:t>
      </w:r>
    </w:p>
    <w:p w14:paraId="4CAA781E">
      <w:pPr>
        <w:rPr>
          <w:rFonts w:hint="eastAsia" w:ascii="宋体" w:hAnsi="宋体" w:eastAsia="宋体" w:cs="宋体"/>
          <w:lang w:val="en-US" w:eastAsia="zh-CN"/>
        </w:rPr>
      </w:pPr>
    </w:p>
    <w:p w14:paraId="1EEF8013">
      <w:pPr>
        <w:pStyle w:val="4"/>
        <w:rPr>
          <w:rFonts w:hint="eastAsia" w:ascii="宋体" w:hAnsi="宋体" w:eastAsia="宋体" w:cs="宋体"/>
          <w:lang w:val="en-US" w:eastAsia="zh-CN"/>
        </w:rPr>
      </w:pPr>
    </w:p>
    <w:p w14:paraId="424CF397">
      <w:pPr>
        <w:rPr>
          <w:rFonts w:hint="eastAsia" w:ascii="宋体" w:hAnsi="宋体" w:eastAsia="宋体" w:cs="宋体"/>
          <w:lang w:val="en-US" w:eastAsia="zh-CN"/>
        </w:rPr>
      </w:pPr>
    </w:p>
    <w:p w14:paraId="0E3DB781">
      <w:pPr>
        <w:pStyle w:val="4"/>
        <w:rPr>
          <w:rFonts w:hint="eastAsia" w:ascii="宋体" w:hAnsi="宋体" w:eastAsia="宋体" w:cs="宋体"/>
          <w:lang w:val="en-US" w:eastAsia="zh-CN"/>
        </w:rPr>
      </w:pPr>
    </w:p>
    <w:p w14:paraId="5B72F1D1">
      <w:pPr>
        <w:rPr>
          <w:rFonts w:hint="eastAsia" w:ascii="宋体" w:hAnsi="宋体" w:eastAsia="宋体" w:cs="宋体"/>
          <w:lang w:val="en-US" w:eastAsia="zh-CN"/>
        </w:rPr>
      </w:pPr>
    </w:p>
    <w:p w14:paraId="06FEE327">
      <w:pPr>
        <w:pStyle w:val="4"/>
        <w:rPr>
          <w:rFonts w:hint="eastAsia" w:ascii="宋体" w:hAnsi="宋体" w:eastAsia="宋体" w:cs="宋体"/>
          <w:lang w:val="en-US" w:eastAsia="zh-CN"/>
        </w:rPr>
      </w:pPr>
    </w:p>
    <w:p w14:paraId="40C6280B">
      <w:pPr>
        <w:rPr>
          <w:rFonts w:hint="eastAsia" w:ascii="宋体" w:hAnsi="宋体" w:eastAsia="宋体" w:cs="宋体"/>
          <w:lang w:val="en-US" w:eastAsia="zh-CN"/>
        </w:rPr>
      </w:pPr>
    </w:p>
    <w:p w14:paraId="7E4EC064">
      <w:pPr>
        <w:pStyle w:val="4"/>
        <w:rPr>
          <w:rFonts w:hint="eastAsia" w:ascii="宋体" w:hAnsi="宋体" w:eastAsia="宋体" w:cs="宋体"/>
          <w:lang w:val="en-US" w:eastAsia="zh-CN"/>
        </w:rPr>
      </w:pPr>
    </w:p>
    <w:p w14:paraId="5315A24E">
      <w:pPr>
        <w:rPr>
          <w:rFonts w:hint="eastAsia" w:ascii="宋体" w:hAnsi="宋体" w:eastAsia="宋体" w:cs="宋体"/>
          <w:lang w:val="en-US" w:eastAsia="zh-CN"/>
        </w:rPr>
      </w:pPr>
    </w:p>
    <w:p w14:paraId="303A584E">
      <w:pPr>
        <w:pStyle w:val="4"/>
        <w:rPr>
          <w:rFonts w:hint="eastAsia" w:ascii="宋体" w:hAnsi="宋体" w:eastAsia="宋体" w:cs="宋体"/>
          <w:lang w:val="en-US" w:eastAsia="zh-CN"/>
        </w:rPr>
      </w:pPr>
    </w:p>
    <w:p w14:paraId="02D5F411">
      <w:pPr>
        <w:rPr>
          <w:rFonts w:hint="eastAsia" w:ascii="宋体" w:hAnsi="宋体" w:eastAsia="宋体" w:cs="宋体"/>
          <w:lang w:val="en-US" w:eastAsia="zh-CN"/>
        </w:rPr>
      </w:pPr>
    </w:p>
    <w:p w14:paraId="2853B969">
      <w:pPr>
        <w:pStyle w:val="4"/>
        <w:rPr>
          <w:rFonts w:hint="eastAsia" w:ascii="宋体" w:hAnsi="宋体" w:eastAsia="宋体" w:cs="宋体"/>
          <w:lang w:val="en-US" w:eastAsia="zh-CN"/>
        </w:rPr>
      </w:pPr>
    </w:p>
    <w:p w14:paraId="06C1DBE1">
      <w:pPr>
        <w:rPr>
          <w:rFonts w:hint="eastAsia" w:ascii="宋体" w:hAnsi="宋体" w:eastAsia="宋体" w:cs="宋体"/>
          <w:lang w:val="en-US" w:eastAsia="zh-CN"/>
        </w:rPr>
      </w:pPr>
    </w:p>
    <w:p w14:paraId="1D3CE216">
      <w:pPr>
        <w:spacing w:line="400" w:lineRule="exact"/>
        <w:rPr>
          <w:rFonts w:hint="eastAsia" w:ascii="宋体" w:hAnsi="宋体" w:eastAsia="宋体" w:cs="宋体"/>
          <w:sz w:val="28"/>
          <w:szCs w:val="28"/>
          <w:lang w:val="en-US" w:eastAsia="zh-CN"/>
        </w:rPr>
      </w:pPr>
    </w:p>
    <w:p w14:paraId="47C75350">
      <w:pPr>
        <w:spacing w:line="400" w:lineRule="exact"/>
        <w:rPr>
          <w:rFonts w:hint="eastAsia" w:ascii="宋体" w:hAnsi="宋体" w:eastAsia="宋体" w:cs="宋体"/>
          <w:b/>
          <w:bCs/>
          <w:kern w:val="2"/>
          <w:sz w:val="21"/>
          <w:szCs w:val="21"/>
          <w:u w:val="single"/>
          <w:lang w:val="en-US" w:eastAsia="zh-CN" w:bidi="ar-SA"/>
        </w:rPr>
      </w:pPr>
      <w:r>
        <w:rPr>
          <w:rFonts w:hint="eastAsia" w:ascii="宋体" w:hAnsi="宋体" w:eastAsia="宋体" w:cs="宋体"/>
          <w:b/>
          <w:bCs/>
          <w:kern w:val="2"/>
          <w:sz w:val="44"/>
          <w:szCs w:val="44"/>
          <w:u w:val="single"/>
          <w:lang w:val="en-US" w:eastAsia="zh-CN" w:bidi="ar-SA"/>
        </w:rPr>
        <w:br w:type="page"/>
      </w:r>
      <w:r>
        <w:rPr>
          <w:rFonts w:hint="eastAsia" w:ascii="宋体" w:hAnsi="宋体" w:eastAsia="宋体" w:cs="宋体"/>
          <w:b/>
          <w:bCs/>
          <w:spacing w:val="0"/>
          <w:kern w:val="2"/>
          <w:sz w:val="21"/>
          <w:szCs w:val="21"/>
          <w:highlight w:val="none"/>
          <w:lang w:val="en-US" w:eastAsia="zh-CN" w:bidi="ar-SA"/>
        </w:rPr>
        <w:t>资格审查材料</w:t>
      </w:r>
      <w:bookmarkStart w:id="77" w:name="_Ref493492102"/>
    </w:p>
    <w:p w14:paraId="189A07F4">
      <w:pPr>
        <w:pStyle w:val="19"/>
        <w:keepNext w:val="0"/>
        <w:keepLines w:val="0"/>
        <w:widowControl/>
        <w:suppressLineNumbers w:val="0"/>
        <w:spacing w:before="100" w:beforeAutospacing="1" w:after="143" w:afterAutospacing="0"/>
        <w:ind w:right="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w:t>
      </w:r>
      <w:bookmarkEnd w:id="77"/>
      <w:r>
        <w:rPr>
          <w:rFonts w:hint="eastAsia" w:ascii="宋体" w:hAnsi="宋体" w:eastAsia="宋体" w:cs="宋体"/>
          <w:b/>
          <w:bCs/>
          <w:sz w:val="21"/>
          <w:szCs w:val="21"/>
          <w:lang w:val="en-US" w:eastAsia="zh-CN"/>
        </w:rPr>
        <w:t>资格审查承诺书</w:t>
      </w:r>
    </w:p>
    <w:p w14:paraId="23802F24">
      <w:pPr>
        <w:spacing w:line="48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u w:val="single"/>
          <w:lang w:val="en-US" w:eastAsia="zh-CN"/>
        </w:rPr>
        <w:t xml:space="preserve">                   （采购人名称）</w:t>
      </w:r>
      <w:r>
        <w:rPr>
          <w:rFonts w:hint="eastAsia" w:ascii="宋体" w:hAnsi="宋体" w:eastAsia="宋体" w:cs="宋体"/>
          <w:b/>
          <w:bCs/>
          <w:sz w:val="21"/>
          <w:szCs w:val="21"/>
          <w:u w:val="none"/>
          <w:lang w:val="en-US" w:eastAsia="zh-CN"/>
        </w:rPr>
        <w:t>：</w:t>
      </w:r>
    </w:p>
    <w:p w14:paraId="727A1989">
      <w:pPr>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贵单位组织的</w:t>
      </w:r>
      <w:r>
        <w:rPr>
          <w:rFonts w:hint="eastAsia" w:ascii="宋体" w:hAnsi="宋体" w:eastAsia="宋体" w:cs="宋体"/>
          <w:sz w:val="21"/>
          <w:szCs w:val="21"/>
          <w:u w:val="single"/>
          <w:lang w:val="en-US" w:eastAsia="zh-CN"/>
        </w:rPr>
        <w:t xml:space="preserve">                   </w:t>
      </w:r>
      <w:r>
        <w:rPr>
          <w:rFonts w:hint="eastAsia" w:ascii="宋体" w:hAnsi="宋体" w:eastAsia="宋体" w:cs="宋体"/>
          <w:b/>
          <w:bCs/>
          <w:sz w:val="21"/>
          <w:szCs w:val="21"/>
          <w:lang w:val="en-US" w:eastAsia="zh-CN"/>
        </w:rPr>
        <w:t>（项目名称）</w:t>
      </w:r>
      <w:r>
        <w:rPr>
          <w:rFonts w:hint="eastAsia" w:ascii="宋体" w:hAnsi="宋体" w:eastAsia="宋体" w:cs="宋体"/>
          <w:sz w:val="21"/>
          <w:szCs w:val="21"/>
          <w:lang w:val="en-US" w:eastAsia="zh-CN"/>
        </w:rPr>
        <w:t>采购活动，我单位愿意参加，并承诺的下列文件、证明和陈述均是准确的、真实的。若与真实情况不符，我单位愿意承担由此而产生的一切后果。</w:t>
      </w:r>
    </w:p>
    <w:tbl>
      <w:tblPr>
        <w:tblStyle w:val="22"/>
        <w:tblW w:w="0" w:type="auto"/>
        <w:jc w:val="center"/>
        <w:tblLayout w:type="fixed"/>
        <w:tblCellMar>
          <w:top w:w="0" w:type="dxa"/>
          <w:left w:w="108" w:type="dxa"/>
          <w:bottom w:w="0" w:type="dxa"/>
          <w:right w:w="108" w:type="dxa"/>
        </w:tblCellMar>
      </w:tblPr>
      <w:tblGrid>
        <w:gridCol w:w="1449"/>
        <w:gridCol w:w="5574"/>
        <w:gridCol w:w="1842"/>
      </w:tblGrid>
      <w:tr w14:paraId="3BBF3263">
        <w:tblPrEx>
          <w:tblCellMar>
            <w:top w:w="0" w:type="dxa"/>
            <w:left w:w="108" w:type="dxa"/>
            <w:bottom w:w="0" w:type="dxa"/>
            <w:right w:w="108" w:type="dxa"/>
          </w:tblCellMar>
        </w:tblPrEx>
        <w:trPr>
          <w:trHeight w:val="494"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31F6447">
            <w:pPr>
              <w:keepNext w:val="0"/>
              <w:keepLines w:val="0"/>
              <w:pageBreakBefore w:val="0"/>
              <w:widowControl w:val="0"/>
              <w:suppressLineNumbers w:val="0"/>
              <w:tabs>
                <w:tab w:val="right" w:pos="2438"/>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5574" w:type="dxa"/>
            <w:tcBorders>
              <w:top w:val="single" w:color="000000" w:sz="4" w:space="0"/>
              <w:left w:val="nil"/>
              <w:bottom w:val="single" w:color="000000" w:sz="4" w:space="0"/>
              <w:right w:val="single" w:color="000000" w:sz="4" w:space="0"/>
            </w:tcBorders>
            <w:noWrap w:val="0"/>
            <w:vAlign w:val="center"/>
          </w:tcPr>
          <w:p w14:paraId="4D5CF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承诺内容</w:t>
            </w:r>
          </w:p>
        </w:tc>
        <w:tc>
          <w:tcPr>
            <w:tcW w:w="1842" w:type="dxa"/>
            <w:tcBorders>
              <w:top w:val="single" w:color="000000" w:sz="4" w:space="0"/>
              <w:left w:val="nil"/>
              <w:bottom w:val="single" w:color="000000" w:sz="4" w:space="0"/>
              <w:right w:val="single" w:color="000000" w:sz="4" w:space="0"/>
            </w:tcBorders>
            <w:noWrap w:val="0"/>
            <w:vAlign w:val="center"/>
          </w:tcPr>
          <w:p w14:paraId="4D90B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w:t>
            </w:r>
          </w:p>
        </w:tc>
      </w:tr>
      <w:tr w14:paraId="15AE1FAE">
        <w:tblPrEx>
          <w:tblCellMar>
            <w:top w:w="0" w:type="dxa"/>
            <w:left w:w="108" w:type="dxa"/>
            <w:bottom w:w="0" w:type="dxa"/>
            <w:right w:w="108" w:type="dxa"/>
          </w:tblCellMar>
        </w:tblPrEx>
        <w:trPr>
          <w:trHeight w:val="356"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25D8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574" w:type="dxa"/>
            <w:tcBorders>
              <w:top w:val="single" w:color="000000" w:sz="4" w:space="0"/>
              <w:left w:val="nil"/>
              <w:bottom w:val="single" w:color="000000" w:sz="4" w:space="0"/>
              <w:right w:val="single" w:color="000000" w:sz="4" w:space="0"/>
            </w:tcBorders>
            <w:noWrap w:val="0"/>
            <w:vAlign w:val="center"/>
          </w:tcPr>
          <w:p w14:paraId="62837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我单位具有独立承担民事责任的能力。</w:t>
            </w:r>
          </w:p>
        </w:tc>
        <w:tc>
          <w:tcPr>
            <w:tcW w:w="1842" w:type="dxa"/>
            <w:tcBorders>
              <w:top w:val="single" w:color="000000" w:sz="4" w:space="0"/>
              <w:left w:val="nil"/>
              <w:bottom w:val="single" w:color="000000" w:sz="4" w:space="0"/>
              <w:right w:val="single" w:color="000000" w:sz="4" w:space="0"/>
            </w:tcBorders>
            <w:noWrap w:val="0"/>
            <w:vAlign w:val="center"/>
          </w:tcPr>
          <w:p w14:paraId="02D68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14:paraId="766DB873">
        <w:tblPrEx>
          <w:tblCellMar>
            <w:top w:w="0" w:type="dxa"/>
            <w:left w:w="108" w:type="dxa"/>
            <w:bottom w:w="0" w:type="dxa"/>
            <w:right w:w="108" w:type="dxa"/>
          </w:tblCellMar>
        </w:tblPrEx>
        <w:trPr>
          <w:trHeight w:val="456"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D381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574" w:type="dxa"/>
            <w:tcBorders>
              <w:top w:val="single" w:color="000000" w:sz="4" w:space="0"/>
              <w:left w:val="nil"/>
              <w:bottom w:val="single" w:color="000000" w:sz="4" w:space="0"/>
              <w:right w:val="single" w:color="000000" w:sz="4" w:space="0"/>
            </w:tcBorders>
            <w:noWrap w:val="0"/>
            <w:vAlign w:val="center"/>
          </w:tcPr>
          <w:p w14:paraId="678DD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我单位具有良好的商业信誉和健全的财务会计制度。</w:t>
            </w:r>
          </w:p>
        </w:tc>
        <w:tc>
          <w:tcPr>
            <w:tcW w:w="1842" w:type="dxa"/>
            <w:tcBorders>
              <w:top w:val="single" w:color="000000" w:sz="4" w:space="0"/>
              <w:left w:val="nil"/>
              <w:bottom w:val="single" w:color="000000" w:sz="4" w:space="0"/>
              <w:right w:val="single" w:color="000000" w:sz="4" w:space="0"/>
            </w:tcBorders>
            <w:noWrap w:val="0"/>
            <w:vAlign w:val="center"/>
          </w:tcPr>
          <w:p w14:paraId="66520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14:paraId="62D07A35">
        <w:tblPrEx>
          <w:tblCellMar>
            <w:top w:w="0" w:type="dxa"/>
            <w:left w:w="108" w:type="dxa"/>
            <w:bottom w:w="0" w:type="dxa"/>
            <w:right w:w="108" w:type="dxa"/>
          </w:tblCellMar>
        </w:tblPrEx>
        <w:trPr>
          <w:trHeight w:val="488"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AFF3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574" w:type="dxa"/>
            <w:tcBorders>
              <w:top w:val="single" w:color="000000" w:sz="4" w:space="0"/>
              <w:left w:val="nil"/>
              <w:bottom w:val="single" w:color="000000" w:sz="4" w:space="0"/>
              <w:right w:val="single" w:color="000000" w:sz="4" w:space="0"/>
            </w:tcBorders>
            <w:noWrap w:val="0"/>
            <w:vAlign w:val="center"/>
          </w:tcPr>
          <w:p w14:paraId="60AC1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我单位具有履行合同所必需的设备和专业技术能力。</w:t>
            </w:r>
          </w:p>
        </w:tc>
        <w:tc>
          <w:tcPr>
            <w:tcW w:w="1842" w:type="dxa"/>
            <w:tcBorders>
              <w:top w:val="single" w:color="000000" w:sz="4" w:space="0"/>
              <w:left w:val="nil"/>
              <w:bottom w:val="single" w:color="000000" w:sz="4" w:space="0"/>
              <w:right w:val="single" w:color="000000" w:sz="4" w:space="0"/>
            </w:tcBorders>
            <w:noWrap w:val="0"/>
            <w:vAlign w:val="center"/>
          </w:tcPr>
          <w:p w14:paraId="00074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14:paraId="002D55C9">
        <w:tblPrEx>
          <w:tblCellMar>
            <w:top w:w="0" w:type="dxa"/>
            <w:left w:w="108" w:type="dxa"/>
            <w:bottom w:w="0" w:type="dxa"/>
            <w:right w:w="108" w:type="dxa"/>
          </w:tblCellMar>
        </w:tblPrEx>
        <w:trPr>
          <w:trHeight w:val="380"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4009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574" w:type="dxa"/>
            <w:tcBorders>
              <w:top w:val="single" w:color="000000" w:sz="4" w:space="0"/>
              <w:left w:val="nil"/>
              <w:bottom w:val="single" w:color="000000" w:sz="4" w:space="0"/>
              <w:right w:val="single" w:color="000000" w:sz="4" w:space="0"/>
            </w:tcBorders>
            <w:noWrap w:val="0"/>
            <w:vAlign w:val="center"/>
          </w:tcPr>
          <w:p w14:paraId="0A587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我单位有依法缴纳税收和社会保障资金的良好记录。</w:t>
            </w:r>
          </w:p>
        </w:tc>
        <w:tc>
          <w:tcPr>
            <w:tcW w:w="1842" w:type="dxa"/>
            <w:tcBorders>
              <w:top w:val="single" w:color="000000" w:sz="4" w:space="0"/>
              <w:left w:val="nil"/>
              <w:bottom w:val="single" w:color="000000" w:sz="4" w:space="0"/>
              <w:right w:val="single" w:color="000000" w:sz="4" w:space="0"/>
            </w:tcBorders>
            <w:noWrap w:val="0"/>
            <w:vAlign w:val="center"/>
          </w:tcPr>
          <w:p w14:paraId="3B17B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14:paraId="1B05107F">
        <w:tblPrEx>
          <w:tblCellMar>
            <w:top w:w="0" w:type="dxa"/>
            <w:left w:w="108" w:type="dxa"/>
            <w:bottom w:w="0" w:type="dxa"/>
            <w:right w:w="108" w:type="dxa"/>
          </w:tblCellMar>
        </w:tblPrEx>
        <w:trPr>
          <w:trHeight w:val="1826" w:hRule="atLeas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F92C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574" w:type="dxa"/>
            <w:tcBorders>
              <w:top w:val="single" w:color="000000" w:sz="4" w:space="0"/>
              <w:left w:val="nil"/>
              <w:bottom w:val="single" w:color="000000" w:sz="4" w:space="0"/>
              <w:right w:val="single" w:color="000000" w:sz="4" w:space="0"/>
            </w:tcBorders>
            <w:noWrap w:val="0"/>
            <w:vAlign w:val="center"/>
          </w:tcPr>
          <w:p w14:paraId="087CE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我单位参加采购活动前三年内，在经营活动中没有重大违法记录。（重大违法记录，是指投标人因违法经营受到刑事处罚或者责令停产停业、吊销许可证或者执照、较大数额罚款等行政处罚。）</w:t>
            </w:r>
          </w:p>
        </w:tc>
        <w:tc>
          <w:tcPr>
            <w:tcW w:w="1842" w:type="dxa"/>
            <w:tcBorders>
              <w:top w:val="single" w:color="000000" w:sz="4" w:space="0"/>
              <w:left w:val="nil"/>
              <w:bottom w:val="single" w:color="000000" w:sz="4" w:space="0"/>
              <w:right w:val="single" w:color="000000" w:sz="4" w:space="0"/>
            </w:tcBorders>
            <w:noWrap w:val="0"/>
            <w:vAlign w:val="center"/>
          </w:tcPr>
          <w:p w14:paraId="3A77F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r w14:paraId="52EBEB4B">
        <w:tblPrEx>
          <w:tblCellMar>
            <w:top w:w="0" w:type="dxa"/>
            <w:left w:w="108" w:type="dxa"/>
            <w:bottom w:w="0" w:type="dxa"/>
            <w:right w:w="108" w:type="dxa"/>
          </w:tblCellMar>
        </w:tblPrEx>
        <w:trPr>
          <w:trHeight w:val="567" w:hRule="exact"/>
          <w:jc w:val="center"/>
        </w:trPr>
        <w:tc>
          <w:tcPr>
            <w:tcW w:w="1449" w:type="dxa"/>
            <w:tcBorders>
              <w:top w:val="single" w:color="000000" w:sz="4" w:space="0"/>
              <w:left w:val="single" w:color="000000" w:sz="4" w:space="0"/>
              <w:bottom w:val="single" w:color="000000" w:sz="4" w:space="0"/>
              <w:right w:val="single" w:color="000000" w:sz="4" w:space="0"/>
            </w:tcBorders>
            <w:noWrap w:val="0"/>
            <w:vAlign w:val="center"/>
          </w:tcPr>
          <w:p w14:paraId="037A1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574" w:type="dxa"/>
            <w:tcBorders>
              <w:top w:val="single" w:color="000000" w:sz="4" w:space="0"/>
              <w:left w:val="nil"/>
              <w:bottom w:val="single" w:color="000000" w:sz="4" w:space="0"/>
              <w:right w:val="single" w:color="000000" w:sz="4" w:space="0"/>
            </w:tcBorders>
            <w:noWrap w:val="0"/>
            <w:vAlign w:val="center"/>
          </w:tcPr>
          <w:p w14:paraId="32713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我单位具备法律、行政法规规定的其他条件。</w:t>
            </w:r>
          </w:p>
        </w:tc>
        <w:tc>
          <w:tcPr>
            <w:tcW w:w="1842" w:type="dxa"/>
            <w:tcBorders>
              <w:top w:val="single" w:color="000000" w:sz="4" w:space="0"/>
              <w:left w:val="nil"/>
              <w:bottom w:val="single" w:color="000000" w:sz="4" w:space="0"/>
              <w:right w:val="single" w:color="000000" w:sz="4" w:space="0"/>
            </w:tcBorders>
            <w:noWrap w:val="0"/>
            <w:vAlign w:val="center"/>
          </w:tcPr>
          <w:p w14:paraId="0A220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w:t>
            </w:r>
          </w:p>
        </w:tc>
      </w:tr>
    </w:tbl>
    <w:p w14:paraId="1BF5E157">
      <w:pPr>
        <w:spacing w:line="48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投标人承诺：我单位如在采购活动中有违法违规行为或弄虚作假材料等情形，愿意接受行政监督部门依法查处，行政处罚信息在有关行政监督网公示。</w:t>
      </w:r>
    </w:p>
    <w:p w14:paraId="430948F5">
      <w:pPr>
        <w:pStyle w:val="19"/>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1"/>
          <w:szCs w:val="21"/>
          <w:u w:val="single"/>
          <w:lang w:val="en-US" w:eastAsia="zh-CN" w:bidi="ar-SA"/>
        </w:rPr>
      </w:pPr>
    </w:p>
    <w:p w14:paraId="19887A82">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（盖单位公章）</w:t>
      </w:r>
    </w:p>
    <w:p w14:paraId="12408E82">
      <w:pPr>
        <w:spacing w:line="360" w:lineRule="auto"/>
        <w:rPr>
          <w:rFonts w:hint="eastAsia" w:ascii="宋体" w:hAnsi="宋体" w:eastAsia="宋体" w:cs="宋体"/>
          <w:sz w:val="21"/>
          <w:szCs w:val="21"/>
          <w:highlight w:val="white"/>
        </w:rPr>
      </w:pPr>
    </w:p>
    <w:p w14:paraId="7AC8EC52">
      <w:pPr>
        <w:spacing w:line="360" w:lineRule="auto"/>
        <w:rPr>
          <w:rFonts w:hint="eastAsia" w:ascii="宋体" w:hAnsi="宋体" w:eastAsia="宋体" w:cs="宋体"/>
          <w:sz w:val="21"/>
          <w:szCs w:val="21"/>
          <w:u w:val="single"/>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6F0CB128">
      <w:pPr>
        <w:spacing w:line="480" w:lineRule="auto"/>
        <w:rPr>
          <w:rFonts w:hint="eastAsia" w:ascii="宋体" w:hAnsi="宋体" w:eastAsia="宋体" w:cs="宋体"/>
          <w:b/>
          <w:bCs/>
          <w:sz w:val="21"/>
          <w:szCs w:val="21"/>
          <w:lang w:val="en-US" w:eastAsia="zh-CN"/>
        </w:rPr>
      </w:pPr>
    </w:p>
    <w:p w14:paraId="37EF0A00">
      <w:pPr>
        <w:spacing w:line="360" w:lineRule="auto"/>
        <w:rPr>
          <w:rFonts w:hint="eastAsia" w:ascii="宋体" w:hAnsi="宋体" w:eastAsia="宋体" w:cs="宋体"/>
          <w:b/>
          <w:bCs/>
          <w:sz w:val="21"/>
          <w:szCs w:val="21"/>
          <w:lang w:val="en-US" w:eastAsia="zh-CN"/>
        </w:rPr>
      </w:pPr>
      <w:r>
        <w:rPr>
          <w:rFonts w:hint="eastAsia" w:ascii="宋体" w:hAnsi="宋体" w:eastAsia="宋体" w:cs="宋体"/>
          <w:b/>
          <w:bCs/>
          <w:color w:val="FF0000"/>
          <w:sz w:val="21"/>
          <w:szCs w:val="21"/>
          <w:highlight w:val="yellow"/>
          <w:lang w:val="en-US" w:eastAsia="zh-CN"/>
        </w:rPr>
        <w:t>说明：</w:t>
      </w:r>
      <w:r>
        <w:rPr>
          <w:rFonts w:hint="eastAsia" w:ascii="宋体" w:hAnsi="宋体" w:eastAsia="宋体" w:cs="宋体"/>
          <w:b/>
          <w:bCs/>
          <w:sz w:val="21"/>
          <w:szCs w:val="21"/>
          <w:lang w:val="en-US" w:eastAsia="zh-CN"/>
        </w:rPr>
        <w:t>1.无此表或对此表作实质性修改，投标无效。</w:t>
      </w:r>
    </w:p>
    <w:p w14:paraId="0BBD9300">
      <w:pPr>
        <w:spacing w:line="360" w:lineRule="auto"/>
        <w:ind w:firstLine="632" w:firstLineChars="3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2.投标人须对此表中内容作出承诺，否则投标无效。</w:t>
      </w:r>
    </w:p>
    <w:p w14:paraId="7E3CA640">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3.采购人或采购代理机构可以根据此表查询投标人承诺事项，投标人的承诺和查询结果不一致的，以查询结果为准。</w:t>
      </w:r>
    </w:p>
    <w:p w14:paraId="58880824">
      <w:pPr>
        <w:spacing w:line="360" w:lineRule="auto"/>
        <w:ind w:firstLine="632" w:firstLineChars="3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4.采购人保留核查中标供应商上表中所涉及凭证原件或复印件的权利。</w:t>
      </w:r>
    </w:p>
    <w:p w14:paraId="0F5F82EC">
      <w:pPr>
        <w:spacing w:line="480" w:lineRule="auto"/>
        <w:rPr>
          <w:rFonts w:hint="eastAsia" w:ascii="宋体" w:hAnsi="宋体" w:eastAsia="宋体" w:cs="宋体"/>
          <w:sz w:val="21"/>
          <w:szCs w:val="21"/>
          <w:lang w:val="en-US" w:eastAsia="zh-CN"/>
        </w:rPr>
      </w:pPr>
    </w:p>
    <w:p w14:paraId="42F4368C">
      <w:pPr>
        <w:spacing w:line="48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1"/>
          <w:szCs w:val="21"/>
          <w:lang w:val="en-US" w:eastAsia="zh-CN"/>
        </w:rPr>
        <w:t>（二）特定资格要求上传的材料（如有）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2887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77" w:type="dxa"/>
            <w:tcBorders>
              <w:top w:val="single" w:color="auto" w:sz="4" w:space="0"/>
              <w:left w:val="single" w:color="auto" w:sz="4" w:space="0"/>
              <w:bottom w:val="single" w:color="auto" w:sz="4" w:space="0"/>
              <w:right w:val="single" w:color="auto" w:sz="4" w:space="0"/>
            </w:tcBorders>
            <w:noWrap w:val="0"/>
            <w:vAlign w:val="center"/>
          </w:tcPr>
          <w:p w14:paraId="4679AE6E">
            <w:pPr>
              <w:keepNext w:val="0"/>
              <w:keepLines w:val="0"/>
              <w:suppressLineNumbers w:val="0"/>
              <w:spacing w:before="0" w:beforeAutospacing="0" w:after="0" w:afterAutospacing="0" w:line="480" w:lineRule="auto"/>
              <w:ind w:left="0" w:right="0" w:firstLine="3654" w:firstLineChars="1300"/>
              <w:rPr>
                <w:rFonts w:hint="eastAsia" w:ascii="宋体" w:hAnsi="宋体" w:eastAsia="宋体" w:cs="宋体"/>
                <w:sz w:val="28"/>
                <w:szCs w:val="28"/>
                <w:lang w:val="en-US" w:eastAsia="zh-CN"/>
              </w:rPr>
            </w:pPr>
            <w:r>
              <w:rPr>
                <w:rFonts w:hint="eastAsia" w:ascii="宋体" w:hAnsi="宋体" w:eastAsia="宋体" w:cs="宋体"/>
                <w:b/>
                <w:bCs/>
                <w:color w:val="FF0000"/>
                <w:sz w:val="28"/>
                <w:szCs w:val="28"/>
                <w:highlight w:val="yellow"/>
                <w:lang w:val="en-US" w:eastAsia="zh-CN"/>
              </w:rPr>
              <w:t>证明材料</w:t>
            </w:r>
          </w:p>
        </w:tc>
      </w:tr>
    </w:tbl>
    <w:p w14:paraId="08C3DDF7">
      <w:pPr>
        <w:rPr>
          <w:rFonts w:hint="eastAsia" w:ascii="宋体" w:hAnsi="宋体" w:eastAsia="宋体" w:cs="宋体"/>
        </w:rPr>
      </w:pPr>
    </w:p>
    <w:p w14:paraId="3041DE77">
      <w:pPr>
        <w:rPr>
          <w:rFonts w:hint="eastAsia" w:ascii="宋体" w:hAnsi="宋体" w:eastAsia="宋体" w:cs="宋体"/>
        </w:rPr>
      </w:pPr>
    </w:p>
    <w:p w14:paraId="18A2352D">
      <w:pPr>
        <w:rPr>
          <w:rFonts w:hint="eastAsia" w:ascii="宋体" w:hAnsi="宋体" w:eastAsia="宋体" w:cs="宋体"/>
        </w:rPr>
      </w:pPr>
    </w:p>
    <w:p w14:paraId="1C50C892">
      <w:pPr>
        <w:snapToGrid w:val="0"/>
        <w:spacing w:line="400" w:lineRule="exact"/>
        <w:rPr>
          <w:rFonts w:hint="eastAsia" w:ascii="宋体" w:hAnsi="宋体" w:eastAsia="宋体" w:cs="宋体"/>
          <w:szCs w:val="21"/>
        </w:rPr>
      </w:pPr>
    </w:p>
    <w:p w14:paraId="52673A26">
      <w:pPr>
        <w:pStyle w:val="4"/>
        <w:rPr>
          <w:rFonts w:hint="eastAsia" w:ascii="宋体" w:hAnsi="宋体" w:eastAsia="宋体" w:cs="宋体"/>
          <w:szCs w:val="21"/>
        </w:rPr>
      </w:pPr>
    </w:p>
    <w:p w14:paraId="6F6AD72D">
      <w:pPr>
        <w:rPr>
          <w:rFonts w:hint="eastAsia" w:ascii="宋体" w:hAnsi="宋体" w:eastAsia="宋体" w:cs="宋体"/>
          <w:szCs w:val="21"/>
        </w:rPr>
      </w:pPr>
    </w:p>
    <w:p w14:paraId="3DE9C25E">
      <w:pPr>
        <w:keepNext w:val="0"/>
        <w:keepLines w:val="0"/>
        <w:pageBreakBefore w:val="0"/>
        <w:widowControl w:val="0"/>
        <w:kinsoku/>
        <w:wordWrap/>
        <w:overflowPunct/>
        <w:topLinePunct w:val="0"/>
        <w:bidi w:val="0"/>
        <w:adjustRightInd/>
        <w:snapToGrid/>
        <w:spacing w:before="70" w:line="360" w:lineRule="auto"/>
        <w:ind w:right="0"/>
        <w:jc w:val="left"/>
        <w:textAlignment w:val="auto"/>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8"/>
          <w:szCs w:val="28"/>
          <w:highlight w:val="none"/>
          <w:lang w:val="en-US" w:eastAsia="zh-CN"/>
        </w:rPr>
        <w:br w:type="page"/>
      </w:r>
      <w:r>
        <w:rPr>
          <w:rFonts w:hint="eastAsia" w:ascii="宋体" w:hAnsi="宋体" w:eastAsia="宋体" w:cs="宋体"/>
          <w:b/>
          <w:bCs/>
          <w:color w:val="auto"/>
          <w:spacing w:val="0"/>
          <w:w w:val="100"/>
          <w:position w:val="0"/>
          <w:sz w:val="21"/>
          <w:szCs w:val="21"/>
          <w:highlight w:val="none"/>
          <w:lang w:val="en-US" w:eastAsia="zh-CN"/>
        </w:rPr>
        <w:t>投标人信用承诺书</w:t>
      </w:r>
    </w:p>
    <w:p w14:paraId="5B9F08FD">
      <w:pPr>
        <w:pStyle w:val="4"/>
        <w:spacing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本单位及本单位法定代表人，清楚知晓我单位参与</w:t>
      </w:r>
      <w:r>
        <w:rPr>
          <w:rFonts w:hint="eastAsia" w:ascii="宋体" w:hAnsi="宋体" w:eastAsia="宋体" w:cs="宋体"/>
          <w:b/>
          <w:bCs/>
          <w:color w:val="auto"/>
          <w:sz w:val="21"/>
          <w:szCs w:val="21"/>
          <w:u w:val="double"/>
          <w:lang w:val="en-US" w:eastAsia="zh-CN"/>
        </w:rPr>
        <w:t xml:space="preserve">             （项目名称）</w:t>
      </w:r>
      <w:r>
        <w:rPr>
          <w:rFonts w:hint="eastAsia" w:ascii="宋体" w:hAnsi="宋体" w:eastAsia="宋体" w:cs="宋体"/>
          <w:b w:val="0"/>
          <w:bCs w:val="0"/>
          <w:color w:val="auto"/>
          <w:sz w:val="21"/>
          <w:szCs w:val="21"/>
        </w:rPr>
        <w:t xml:space="preserve">的投标活动，对以下事项作出承诺： </w:t>
      </w:r>
    </w:p>
    <w:p w14:paraId="4A6A593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一、我单位及我单位法定代表人保证遵循公开、公平、公正和诚实信用的原则，依法依规参与本项目采购投标活动。 </w:t>
      </w:r>
    </w:p>
    <w:p w14:paraId="013702B4">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二、我单位保证严格按照本次采购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2B6E5053">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三、我单位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采购投标活动中存在围标串标的或以他人名义投标的，本单位及法定代表人共同承担法律责任，接受相应行政、刑事处罚及失信惩戒。 </w:t>
      </w:r>
    </w:p>
    <w:p w14:paraId="2437D1FC">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四、我单位在采购投标活动期间，如果涉及异议或投诉，将严格按照法律法规及规范性文件的规定执行，否则采购人或有关行政监督部门可以不予受理。</w:t>
      </w:r>
    </w:p>
    <w:p w14:paraId="43394C22">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六、我单位如果涉及异议或投诉，将由本单位法定代表人在异议或投诉书中真实署名并实际参与采购人或有关行政监督部门的质询。</w:t>
      </w:r>
    </w:p>
    <w:p w14:paraId="3AB189F4">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七、我单位如在采购投标活动中有违法违规行为或弄虚作假材料等情形，愿意接受行政监督部门依法查处，行政处罚信息在有关行政监督网公示。 </w:t>
      </w:r>
    </w:p>
    <w:p w14:paraId="7BA9B842">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八、以上是我单位真实意思的表示。若存在弄虚作假情况的，本单位及法定代表人自愿接受采购人否决我单位的投标资格或中标结果，并共同承担法律责任，接受相应行政、刑事处罚及失信惩戒。本承诺书一经签订即作为中标合同的组成部分，对我单位在与本项目投标有关的任何行为中具有法律约束力。 </w:t>
      </w:r>
    </w:p>
    <w:p w14:paraId="456D703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24E9EC1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w:t>
      </w:r>
      <w:r>
        <w:rPr>
          <w:rFonts w:hint="eastAsia" w:ascii="宋体" w:hAnsi="宋体" w:eastAsia="宋体" w:cs="宋体"/>
          <w:sz w:val="21"/>
          <w:szCs w:val="21"/>
          <w:highlight w:val="white"/>
        </w:rPr>
        <w:t>盖单位公章</w:t>
      </w:r>
      <w:r>
        <w:rPr>
          <w:rFonts w:hint="eastAsia" w:ascii="宋体" w:hAnsi="宋体" w:eastAsia="宋体" w:cs="宋体"/>
          <w:color w:val="auto"/>
          <w:sz w:val="21"/>
          <w:szCs w:val="21"/>
          <w:lang w:val="en-US" w:eastAsia="zh-CN"/>
        </w:rPr>
        <w:t>）：</w:t>
      </w:r>
      <w:r>
        <w:rPr>
          <w:rFonts w:hint="eastAsia" w:ascii="宋体" w:hAnsi="宋体" w:eastAsia="宋体" w:cs="宋体"/>
          <w:sz w:val="21"/>
          <w:szCs w:val="21"/>
          <w:highlight w:val="white"/>
          <w:u w:val="single"/>
        </w:rPr>
        <w:t xml:space="preserve">         </w:t>
      </w:r>
      <w:r>
        <w:rPr>
          <w:rFonts w:hint="eastAsia" w:ascii="宋体" w:hAnsi="宋体" w:eastAsia="宋体" w:cs="宋体"/>
          <w:color w:val="auto"/>
          <w:sz w:val="21"/>
          <w:szCs w:val="21"/>
          <w:lang w:val="en-US" w:eastAsia="zh-CN"/>
        </w:rPr>
        <w:t xml:space="preserve"> </w:t>
      </w:r>
    </w:p>
    <w:p w14:paraId="76739CE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法定代表人（签字或盖章）：</w:t>
      </w:r>
      <w:r>
        <w:rPr>
          <w:rFonts w:hint="eastAsia" w:ascii="宋体" w:hAnsi="宋体" w:eastAsia="宋体" w:cs="宋体"/>
          <w:sz w:val="21"/>
          <w:szCs w:val="21"/>
          <w:highlight w:val="white"/>
          <w:u w:val="single"/>
        </w:rPr>
        <w:t xml:space="preserve">         </w:t>
      </w:r>
      <w:r>
        <w:rPr>
          <w:rFonts w:hint="eastAsia" w:ascii="宋体" w:hAnsi="宋体" w:eastAsia="宋体" w:cs="宋体"/>
          <w:color w:val="auto"/>
          <w:sz w:val="21"/>
          <w:szCs w:val="21"/>
          <w:lang w:val="en-US" w:eastAsia="zh-CN"/>
        </w:rPr>
        <w:t xml:space="preserve"> </w:t>
      </w:r>
    </w:p>
    <w:p w14:paraId="769240A6">
      <w:pPr>
        <w:spacing w:line="360" w:lineRule="auto"/>
        <w:jc w:val="right"/>
        <w:rPr>
          <w:rFonts w:hint="eastAsia" w:ascii="宋体" w:hAnsi="宋体" w:eastAsia="宋体" w:cs="宋体"/>
          <w:sz w:val="21"/>
          <w:szCs w:val="21"/>
          <w:u w:val="single"/>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45F19A6B">
      <w:pPr>
        <w:pStyle w:val="19"/>
        <w:keepNext w:val="0"/>
        <w:keepLines w:val="0"/>
        <w:widowControl/>
        <w:suppressLineNumbers w:val="0"/>
        <w:spacing w:before="100" w:beforeAutospacing="1" w:after="143" w:afterAutospacing="0" w:line="360" w:lineRule="auto"/>
        <w:ind w:left="0" w:right="0"/>
        <w:rPr>
          <w:rFonts w:hint="eastAsia" w:ascii="宋体" w:hAnsi="宋体" w:eastAsia="宋体" w:cs="宋体"/>
          <w:sz w:val="21"/>
          <w:szCs w:val="21"/>
        </w:rPr>
      </w:pPr>
      <w:r>
        <w:rPr>
          <w:rFonts w:hint="eastAsia" w:ascii="宋体" w:hAnsi="宋体" w:eastAsia="宋体" w:cs="宋体"/>
          <w:b/>
          <w:bCs/>
          <w:color w:val="FF0000"/>
          <w:kern w:val="2"/>
          <w:sz w:val="21"/>
          <w:szCs w:val="21"/>
          <w:highlight w:val="yellow"/>
          <w:lang w:val="en-US" w:eastAsia="zh-CN" w:bidi="ar-SA"/>
        </w:rPr>
        <w:t>注：除可填报项目外，任何实质性修改将被视为非实质性响应投标，从而导致该投标被拒绝，作无效投标文件处理。</w:t>
      </w:r>
    </w:p>
    <w:p w14:paraId="29A4E51E">
      <w:pPr>
        <w:keepNext/>
        <w:keepLines/>
        <w:pageBreakBefore/>
        <w:spacing w:line="400" w:lineRule="exact"/>
        <w:outlineLvl w:val="1"/>
        <w:rPr>
          <w:rStyle w:val="44"/>
          <w:rFonts w:hint="eastAsia" w:ascii="宋体" w:hAnsi="宋体" w:eastAsia="宋体" w:cs="宋体"/>
          <w:sz w:val="28"/>
          <w:szCs w:val="28"/>
          <w:highlight w:val="white"/>
          <w:lang w:eastAsia="zh-CN"/>
        </w:rPr>
      </w:pPr>
      <w:r>
        <w:rPr>
          <w:rStyle w:val="44"/>
          <w:rFonts w:hint="eastAsia" w:ascii="宋体" w:hAnsi="宋体" w:eastAsia="宋体" w:cs="宋体"/>
          <w:sz w:val="28"/>
          <w:szCs w:val="28"/>
          <w:highlight w:val="white"/>
        </w:rPr>
        <w:t>认为需提供的其他材料</w:t>
      </w:r>
      <w:r>
        <w:rPr>
          <w:rStyle w:val="44"/>
          <w:rFonts w:hint="eastAsia" w:ascii="宋体" w:hAnsi="宋体" w:eastAsia="宋体" w:cs="宋体"/>
          <w:sz w:val="28"/>
          <w:szCs w:val="28"/>
          <w:highlight w:val="white"/>
          <w:lang w:eastAsia="zh-CN"/>
        </w:rPr>
        <w:t>（</w:t>
      </w:r>
      <w:r>
        <w:rPr>
          <w:rStyle w:val="44"/>
          <w:rFonts w:hint="eastAsia" w:ascii="宋体" w:hAnsi="宋体" w:eastAsia="宋体" w:cs="宋体"/>
          <w:sz w:val="28"/>
          <w:szCs w:val="28"/>
          <w:highlight w:val="white"/>
          <w:lang w:val="en-US" w:eastAsia="zh-CN"/>
        </w:rPr>
        <w:t>如有</w:t>
      </w:r>
      <w:r>
        <w:rPr>
          <w:rStyle w:val="44"/>
          <w:rFonts w:hint="eastAsia" w:ascii="宋体" w:hAnsi="宋体" w:eastAsia="宋体" w:cs="宋体"/>
          <w:sz w:val="28"/>
          <w:szCs w:val="28"/>
          <w:highlight w:val="white"/>
          <w:lang w:eastAsia="zh-CN"/>
        </w:rPr>
        <w:t>）</w:t>
      </w:r>
    </w:p>
    <w:p w14:paraId="61298AF5">
      <w:pPr>
        <w:snapToGrid w:val="0"/>
        <w:spacing w:line="560" w:lineRule="exact"/>
        <w:ind w:firstLine="840" w:firstLineChars="400"/>
        <w:rPr>
          <w:rFonts w:hint="eastAsia" w:ascii="宋体" w:hAnsi="宋体" w:eastAsia="宋体" w:cs="宋体"/>
          <w:sz w:val="21"/>
          <w:szCs w:val="21"/>
          <w:lang w:val="en-US" w:eastAsia="zh-CN"/>
        </w:rPr>
      </w:pPr>
    </w:p>
    <w:sectPr>
      <w:headerReference r:id="rId17" w:type="default"/>
      <w:footerReference r:id="rId18" w:type="default"/>
      <w:pgSz w:w="11906" w:h="16838"/>
      <w:pgMar w:top="1440"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C9F9">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6651C">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39pf3gEAAMADAAAOAAAAAAAA&#10;AAEAIAAAAB4BAABkcnMvZTJvRG9jLnhtbFBLBQYAAAAABgAGAFkBAABuBQAAAAA=&#10;">
              <v:fill on="f" focussize="0,0"/>
              <v:stroke on="f"/>
              <v:imagedata o:title=""/>
              <o:lock v:ext="edit" aspectratio="f"/>
              <v:textbox inset="0mm,0mm,0mm,0mm" style="mso-fit-shape-to-text:t;">
                <w:txbxContent>
                  <w:p w14:paraId="0546651C">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80E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12E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CCAD">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5D0014">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smdt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MkUB+gory7QJk4vPIDrc3sB3Im3kMbbfoTI0Zxkvd8lVcNyGS6tF6t1yWFJMXmA+EX99dDBHyj&#10;vGXJqHmk+WVZxekd4Jg6p6Rqzt9qY/IMjfvLQZjJU6Texx6ThcN+mAjtfXMmPvQQqE7n4xfOelqD&#10;mjvaes7MW0cqp42ZjTgb+9kQTtLFmiNno/kax806hqgPXd611BSEl0ekTjOB1MZYe+qOBpslmJYw&#10;bc6f55x1//C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Usmdt8BAADAAwAADgAAAAAA&#10;AAABACAAAAAeAQAAZHJzL2Uyb0RvYy54bWxQSwUGAAAAAAYABgBZAQAAbwUAAAAA&#10;">
              <v:fill on="f" focussize="0,0"/>
              <v:stroke on="f"/>
              <v:imagedata o:title=""/>
              <o:lock v:ext="edit" aspectratio="f"/>
              <v:textbox inset="0mm,0mm,0mm,0mm" style="mso-fit-shape-to-text:t;">
                <w:txbxContent>
                  <w:p w14:paraId="0E5D0014">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E572">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32018">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b3HeA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um9x3gAQAAwAMAAA4AAAAA&#10;AAAAAQAgAAAAHgEAAGRycy9lMm9Eb2MueG1sUEsFBgAAAAAGAAYAWQEAAHAFAAAAAA==&#10;">
              <v:fill on="f" focussize="0,0"/>
              <v:stroke on="f"/>
              <v:imagedata o:title=""/>
              <o:lock v:ext="edit" aspectratio="f"/>
              <v:textbox inset="0mm,0mm,0mm,0mm" style="mso-fit-shape-to-text:t;">
                <w:txbxContent>
                  <w:p w14:paraId="48032018">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AC3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cs="Times New Roman"/>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46E57">
                          <w:pPr>
                            <w:widowControl w:val="0"/>
                            <w:snapToGrid w:val="0"/>
                            <w:jc w:val="left"/>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w:fldChar w:fldCharType="begin"/>
                          </w:r>
                          <w:r>
                            <w:rPr>
                              <w:rFonts w:ascii="Times New Roman" w:hAnsi="Times New Roman" w:eastAsia="仿宋_GB2312" w:cs="Times New Roman"/>
                              <w:kern w:val="2"/>
                              <w:sz w:val="18"/>
                              <w:szCs w:val="20"/>
                              <w:lang w:val="en-US" w:eastAsia="zh-CN" w:bidi="ar-SA"/>
                            </w:rPr>
                            <w:instrText xml:space="preserve"> PAGE  \* MERGEFORMAT </w:instrText>
                          </w:r>
                          <w:r>
                            <w:rPr>
                              <w:rFonts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36</w:t>
                          </w:r>
                          <w:r>
                            <w:rPr>
                              <w:rFonts w:ascii="Times New Roman" w:hAnsi="Times New Roman" w:eastAsia="仿宋_GB2312" w:cs="Times New Roman"/>
                              <w:kern w:val="2"/>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4C46E57">
                    <w:pPr>
                      <w:widowControl w:val="0"/>
                      <w:snapToGrid w:val="0"/>
                      <w:jc w:val="left"/>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w:fldChar w:fldCharType="begin"/>
                    </w:r>
                    <w:r>
                      <w:rPr>
                        <w:rFonts w:ascii="Times New Roman" w:hAnsi="Times New Roman" w:eastAsia="仿宋_GB2312" w:cs="Times New Roman"/>
                        <w:kern w:val="2"/>
                        <w:sz w:val="18"/>
                        <w:szCs w:val="20"/>
                        <w:lang w:val="en-US" w:eastAsia="zh-CN" w:bidi="ar-SA"/>
                      </w:rPr>
                      <w:instrText xml:space="preserve"> PAGE  \* MERGEFORMAT </w:instrText>
                    </w:r>
                    <w:r>
                      <w:rPr>
                        <w:rFonts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36</w:t>
                    </w:r>
                    <w:r>
                      <w:rPr>
                        <w:rFonts w:ascii="Times New Roman" w:hAnsi="Times New Roman" w:eastAsia="仿宋_GB2312" w:cs="Times New Roman"/>
                        <w:kern w:val="2"/>
                        <w:sz w:val="18"/>
                        <w:szCs w:val="20"/>
                        <w:lang w:val="en-US" w:eastAsia="zh-CN" w:bidi="ar-SA"/>
                      </w:rPr>
                      <w:fldChar w:fldCharType="end"/>
                    </w:r>
                  </w:p>
                </w:txbxContent>
              </v:textbox>
            </v:shape>
          </w:pict>
        </mc:Fallback>
      </mc:AlternateContent>
    </w:r>
  </w:p>
  <w:p w14:paraId="33F0C2B7">
    <w:pPr>
      <w:widowControl w:val="0"/>
      <w:autoSpaceDE w:val="0"/>
      <w:autoSpaceDN w:val="0"/>
      <w:adjustRightInd w:val="0"/>
      <w:snapToGrid w:val="0"/>
      <w:ind w:right="360" w:firstLine="360"/>
      <w:rPr>
        <w:rFonts w:ascii="仿宋_GB2312" w:hAnsi="宋体" w:eastAsia="仿宋_GB2312" w:cs="Times New Roman"/>
        <w:kern w:val="0"/>
        <w:sz w:val="18"/>
        <w:szCs w:val="20"/>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D103">
    <w:pPr>
      <w:framePr w:wrap="around" w:vAnchor="text" w:hAnchor="margin" w:xAlign="center" w:y="1"/>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宋体" w:hAnsi="Times New Roman" w:eastAsia="宋体" w:cs="Times New Roman"/>
        <w:kern w:val="0"/>
        <w:sz w:val="18"/>
        <w:szCs w:val="20"/>
        <w:lang w:val="en-US" w:eastAsia="zh-CN" w:bidi="ar-SA"/>
      </w:rPr>
      <w:fldChar w:fldCharType="separate"/>
    </w:r>
    <w:r>
      <w:rPr>
        <w:rFonts w:ascii="Times New Roman" w:hAnsi="Times New Roman" w:eastAsia="宋体" w:cs="Times New Roman"/>
        <w:kern w:val="2"/>
        <w:sz w:val="21"/>
        <w:szCs w:val="24"/>
        <w:lang w:val="en-US" w:eastAsia="zh-CN" w:bidi="ar-SA"/>
      </w:rPr>
      <w:t>29</w:t>
    </w:r>
    <w:r>
      <w:rPr>
        <w:rFonts w:ascii="宋体" w:hAnsi="Times New Roman" w:eastAsia="宋体" w:cs="Times New Roman"/>
        <w:kern w:val="0"/>
        <w:sz w:val="18"/>
        <w:szCs w:val="20"/>
        <w:lang w:val="en-US" w:eastAsia="zh-CN" w:bidi="ar-SA"/>
      </w:rPr>
      <w:fldChar w:fldCharType="end"/>
    </w:r>
  </w:p>
  <w:p w14:paraId="3EEFE668">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77B7">
    <w:pPr>
      <w:widowControl w:val="0"/>
      <w:snapToGrid w:val="0"/>
      <w:jc w:val="center"/>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6B7FD">
                          <w:pPr>
                            <w:widowControl w:val="0"/>
                            <w:snapToGrid w:val="0"/>
                            <w:jc w:val="left"/>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w:fldChar w:fldCharType="begin"/>
                          </w:r>
                          <w:r>
                            <w:rPr>
                              <w:rFonts w:ascii="Times New Roman" w:hAnsi="Times New Roman" w:eastAsia="仿宋_GB2312" w:cs="Times New Roman"/>
                              <w:kern w:val="2"/>
                              <w:sz w:val="18"/>
                              <w:szCs w:val="20"/>
                              <w:lang w:val="en-US" w:eastAsia="zh-CN" w:bidi="ar-SA"/>
                            </w:rPr>
                            <w:instrText xml:space="preserve"> PAGE  \* MERGEFORMAT </w:instrText>
                          </w:r>
                          <w:r>
                            <w:rPr>
                              <w:rFonts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37</w:t>
                          </w:r>
                          <w:r>
                            <w:rPr>
                              <w:rFonts w:ascii="Times New Roman" w:hAnsi="Times New Roman" w:eastAsia="仿宋_GB2312" w:cs="Times New Roman"/>
                              <w:kern w:val="2"/>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BB6B7FD">
                    <w:pPr>
                      <w:widowControl w:val="0"/>
                      <w:snapToGrid w:val="0"/>
                      <w:jc w:val="left"/>
                      <w:rPr>
                        <w:rFonts w:ascii="Times New Roman" w:hAnsi="Times New Roman" w:eastAsia="仿宋_GB2312" w:cs="Times New Roman"/>
                        <w:kern w:val="2"/>
                        <w:sz w:val="18"/>
                        <w:szCs w:val="20"/>
                        <w:lang w:val="en-US" w:eastAsia="zh-CN" w:bidi="ar-SA"/>
                      </w:rPr>
                    </w:pPr>
                    <w:r>
                      <w:rPr>
                        <w:rFonts w:ascii="Times New Roman" w:hAnsi="Times New Roman" w:eastAsia="仿宋_GB2312" w:cs="Times New Roman"/>
                        <w:kern w:val="2"/>
                        <w:sz w:val="18"/>
                        <w:szCs w:val="20"/>
                        <w:lang w:val="en-US" w:eastAsia="zh-CN" w:bidi="ar-SA"/>
                      </w:rPr>
                      <w:fldChar w:fldCharType="begin"/>
                    </w:r>
                    <w:r>
                      <w:rPr>
                        <w:rFonts w:ascii="Times New Roman" w:hAnsi="Times New Roman" w:eastAsia="仿宋_GB2312" w:cs="Times New Roman"/>
                        <w:kern w:val="2"/>
                        <w:sz w:val="18"/>
                        <w:szCs w:val="20"/>
                        <w:lang w:val="en-US" w:eastAsia="zh-CN" w:bidi="ar-SA"/>
                      </w:rPr>
                      <w:instrText xml:space="preserve"> PAGE  \* MERGEFORMAT </w:instrText>
                    </w:r>
                    <w:r>
                      <w:rPr>
                        <w:rFonts w:ascii="Times New Roman" w:hAnsi="Times New Roman" w:eastAsia="仿宋_GB2312" w:cs="Times New Roman"/>
                        <w:kern w:val="2"/>
                        <w:sz w:val="18"/>
                        <w:szCs w:val="20"/>
                        <w:lang w:val="en-US" w:eastAsia="zh-CN" w:bidi="ar-SA"/>
                      </w:rPr>
                      <w:fldChar w:fldCharType="separate"/>
                    </w:r>
                    <w:r>
                      <w:rPr>
                        <w:rFonts w:ascii="Times New Roman" w:hAnsi="Times New Roman" w:eastAsia="仿宋_GB2312" w:cs="Times New Roman"/>
                        <w:kern w:val="2"/>
                        <w:sz w:val="18"/>
                        <w:szCs w:val="20"/>
                        <w:lang w:val="en-US" w:eastAsia="zh-CN" w:bidi="ar-SA"/>
                      </w:rPr>
                      <w:t>37</w:t>
                    </w:r>
                    <w:r>
                      <w:rPr>
                        <w:rFonts w:ascii="Times New Roman" w:hAnsi="Times New Roman" w:eastAsia="仿宋_GB2312" w:cs="Times New Roman"/>
                        <w:kern w:val="2"/>
                        <w:sz w:val="18"/>
                        <w:szCs w:val="20"/>
                        <w:lang w:val="en-US" w:eastAsia="zh-CN" w:bidi="ar-SA"/>
                      </w:rPr>
                      <w:fldChar w:fldCharType="end"/>
                    </w:r>
                  </w:p>
                </w:txbxContent>
              </v:textbox>
            </v:shape>
          </w:pict>
        </mc:Fallback>
      </mc:AlternateContent>
    </w:r>
    <w:r>
      <w:rPr>
        <w:rFonts w:ascii="Times New Roman" w:hAnsi="Times New Roman" w:eastAsia="仿宋_GB2312" w:cs="Times New Roman"/>
        <w:kern w:val="0"/>
        <w:sz w:val="18"/>
        <w:szCs w:val="21"/>
        <w:lang w:val="en-US" w:eastAsia="zh-CN" w:bidi="ar-SA"/>
      </w:rPr>
      <w:t>-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4A1E">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16A8C">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IYb+A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YyGG/gAQAAwAMAAA4AAAAA&#10;AAAAAQAgAAAAHgEAAGRycy9lMm9Eb2MueG1sUEsFBgAAAAAGAAYAWQEAAHAFAAAAAA==&#10;">
              <v:fill on="f" focussize="0,0"/>
              <v:stroke on="f"/>
              <v:imagedata o:title=""/>
              <o:lock v:ext="edit" aspectratio="f"/>
              <v:textbox inset="0mm,0mm,0mm,0mm" style="mso-fit-shape-to-text:t;">
                <w:txbxContent>
                  <w:p w14:paraId="47916A8C">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5195">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419664A8">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05F46216">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E03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DA78">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3EB2">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65A7C7F1">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36A89853">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F93F">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59F5FAA2">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112A3F2D">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FF55">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Times New Roman" w:hAnsi="Times New Roman" w:eastAsia="仿宋_GB2312" w:cs="Times New Roman"/>
        <w:kern w:val="2"/>
        <w:sz w:val="18"/>
        <w:szCs w:val="20"/>
        <w:lang w:val="en-US" w:eastAsia="zh-CN" w:bidi="ar-SA"/>
      </w:rPr>
    </w:pPr>
  </w:p>
  <w:p w14:paraId="6A0C444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Times New Roman" w:hAnsi="Times New Roman" w:eastAsia="仿宋_GB2312" w:cs="Times New Roman"/>
        <w:kern w:val="2"/>
        <w:sz w:val="18"/>
        <w:szCs w:val="20"/>
        <w:lang w:val="en-US" w:eastAsia="zh-CN" w:bidi="ar-SA"/>
      </w:rPr>
    </w:pPr>
  </w:p>
  <w:p w14:paraId="73F00C86">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Times New Roman" w:hAnsi="Times New Roman" w:eastAsia="宋体" w:cs="Times New Roman"/>
        <w:kern w:val="2"/>
        <w:sz w:val="18"/>
        <w:szCs w:val="20"/>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3E0C">
    <w:pPr>
      <w:pStyle w:val="17"/>
      <w:pBdr>
        <w:bottom w:val="none" w:color="auto" w:sz="0" w:space="1"/>
      </w:pBdr>
      <w:rPr>
        <w:rFonts w:hint="eastAsia"/>
      </w:rPr>
    </w:pPr>
  </w:p>
  <w:p w14:paraId="3C38492D">
    <w:pPr>
      <w:pStyle w:val="17"/>
      <w:pBdr>
        <w:bottom w:val="none" w:color="auto" w:sz="0" w:space="1"/>
      </w:pBdr>
      <w:rPr>
        <w:rFonts w:hint="eastAsia"/>
      </w:rPr>
    </w:pPr>
  </w:p>
  <w:p w14:paraId="79C43DF6">
    <w:pPr>
      <w:pStyle w:val="17"/>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02D16"/>
    <w:multiLevelType w:val="singleLevel"/>
    <w:tmpl w:val="C5A02D16"/>
    <w:lvl w:ilvl="0" w:tentative="0">
      <w:start w:val="5"/>
      <w:numFmt w:val="decimal"/>
      <w:suff w:val="nothing"/>
      <w:lvlText w:val="%1）"/>
      <w:lvlJc w:val="left"/>
    </w:lvl>
  </w:abstractNum>
  <w:abstractNum w:abstractNumId="1">
    <w:nsid w:val="00000020"/>
    <w:multiLevelType w:val="multilevel"/>
    <w:tmpl w:val="00000020"/>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MjljNGJkOTdmYWI2OGI0MzQ2MGMxNzAwOTNlODcifQ=="/>
  </w:docVars>
  <w:rsids>
    <w:rsidRoot w:val="00172A27"/>
    <w:rsid w:val="00014BCB"/>
    <w:rsid w:val="00041599"/>
    <w:rsid w:val="000B0B12"/>
    <w:rsid w:val="001216DB"/>
    <w:rsid w:val="0015040D"/>
    <w:rsid w:val="00166C60"/>
    <w:rsid w:val="0017620D"/>
    <w:rsid w:val="001C710A"/>
    <w:rsid w:val="001D10DC"/>
    <w:rsid w:val="00221253"/>
    <w:rsid w:val="00221CAB"/>
    <w:rsid w:val="0027619F"/>
    <w:rsid w:val="00281E17"/>
    <w:rsid w:val="00281E2D"/>
    <w:rsid w:val="002B4375"/>
    <w:rsid w:val="00307853"/>
    <w:rsid w:val="0031137D"/>
    <w:rsid w:val="00352323"/>
    <w:rsid w:val="003752C8"/>
    <w:rsid w:val="003D57CA"/>
    <w:rsid w:val="00447298"/>
    <w:rsid w:val="00485758"/>
    <w:rsid w:val="004A37E7"/>
    <w:rsid w:val="00544692"/>
    <w:rsid w:val="005A2847"/>
    <w:rsid w:val="005A5C71"/>
    <w:rsid w:val="005C427A"/>
    <w:rsid w:val="005D1886"/>
    <w:rsid w:val="005D4A81"/>
    <w:rsid w:val="005D65F7"/>
    <w:rsid w:val="005E49B8"/>
    <w:rsid w:val="006001D1"/>
    <w:rsid w:val="006517AC"/>
    <w:rsid w:val="006F4B70"/>
    <w:rsid w:val="007A1722"/>
    <w:rsid w:val="007E1D86"/>
    <w:rsid w:val="007F2377"/>
    <w:rsid w:val="008034AB"/>
    <w:rsid w:val="00826C0D"/>
    <w:rsid w:val="00832B2E"/>
    <w:rsid w:val="00844DB7"/>
    <w:rsid w:val="008D4794"/>
    <w:rsid w:val="00904771"/>
    <w:rsid w:val="00944891"/>
    <w:rsid w:val="009B56FB"/>
    <w:rsid w:val="009C14BF"/>
    <w:rsid w:val="009F2CC2"/>
    <w:rsid w:val="00A9671C"/>
    <w:rsid w:val="00AA100C"/>
    <w:rsid w:val="00AF10CD"/>
    <w:rsid w:val="00B122FF"/>
    <w:rsid w:val="00B20846"/>
    <w:rsid w:val="00B61325"/>
    <w:rsid w:val="00BC714E"/>
    <w:rsid w:val="00BC7CAE"/>
    <w:rsid w:val="00BD294D"/>
    <w:rsid w:val="00BD6C7A"/>
    <w:rsid w:val="00CB6A87"/>
    <w:rsid w:val="00D17286"/>
    <w:rsid w:val="00D175AF"/>
    <w:rsid w:val="00D4240A"/>
    <w:rsid w:val="00D67DBB"/>
    <w:rsid w:val="00DC0ABA"/>
    <w:rsid w:val="00DE56AB"/>
    <w:rsid w:val="00DE5C05"/>
    <w:rsid w:val="00DF6785"/>
    <w:rsid w:val="00E6286C"/>
    <w:rsid w:val="00E743D7"/>
    <w:rsid w:val="00E92FFC"/>
    <w:rsid w:val="00F02998"/>
    <w:rsid w:val="00F77490"/>
    <w:rsid w:val="010F70E9"/>
    <w:rsid w:val="01144D49"/>
    <w:rsid w:val="01157FA8"/>
    <w:rsid w:val="011D4DBC"/>
    <w:rsid w:val="01270DE6"/>
    <w:rsid w:val="01292444"/>
    <w:rsid w:val="01374F5D"/>
    <w:rsid w:val="0146339C"/>
    <w:rsid w:val="01522257"/>
    <w:rsid w:val="01593A7A"/>
    <w:rsid w:val="017077ED"/>
    <w:rsid w:val="019037D4"/>
    <w:rsid w:val="019A2046"/>
    <w:rsid w:val="01CA3A93"/>
    <w:rsid w:val="01CB0267"/>
    <w:rsid w:val="01D22167"/>
    <w:rsid w:val="01D7383A"/>
    <w:rsid w:val="01DD2155"/>
    <w:rsid w:val="01F50ADF"/>
    <w:rsid w:val="01F861BF"/>
    <w:rsid w:val="02036A87"/>
    <w:rsid w:val="02087CE6"/>
    <w:rsid w:val="021215AE"/>
    <w:rsid w:val="02364C5A"/>
    <w:rsid w:val="02400164"/>
    <w:rsid w:val="0241305C"/>
    <w:rsid w:val="024905EB"/>
    <w:rsid w:val="02555767"/>
    <w:rsid w:val="026F0309"/>
    <w:rsid w:val="02703B67"/>
    <w:rsid w:val="027663AF"/>
    <w:rsid w:val="028046CE"/>
    <w:rsid w:val="02814719"/>
    <w:rsid w:val="0286079B"/>
    <w:rsid w:val="028C4D05"/>
    <w:rsid w:val="02961131"/>
    <w:rsid w:val="029A1062"/>
    <w:rsid w:val="02A209F3"/>
    <w:rsid w:val="02A74CD1"/>
    <w:rsid w:val="02CC326B"/>
    <w:rsid w:val="02D94A68"/>
    <w:rsid w:val="02EB3E70"/>
    <w:rsid w:val="02F734C6"/>
    <w:rsid w:val="02FF172F"/>
    <w:rsid w:val="03055FBD"/>
    <w:rsid w:val="030A4942"/>
    <w:rsid w:val="030D3388"/>
    <w:rsid w:val="030D69CF"/>
    <w:rsid w:val="031F0417"/>
    <w:rsid w:val="0332299E"/>
    <w:rsid w:val="033349CF"/>
    <w:rsid w:val="03367AB9"/>
    <w:rsid w:val="03375E3C"/>
    <w:rsid w:val="03381BD5"/>
    <w:rsid w:val="03437F98"/>
    <w:rsid w:val="035E6981"/>
    <w:rsid w:val="035F3CB6"/>
    <w:rsid w:val="03924775"/>
    <w:rsid w:val="03950107"/>
    <w:rsid w:val="03A9634C"/>
    <w:rsid w:val="03B913E2"/>
    <w:rsid w:val="03CA6FF2"/>
    <w:rsid w:val="03FC1215"/>
    <w:rsid w:val="04284C43"/>
    <w:rsid w:val="044611EC"/>
    <w:rsid w:val="044C6CD6"/>
    <w:rsid w:val="045D4B7F"/>
    <w:rsid w:val="04714B20"/>
    <w:rsid w:val="04757572"/>
    <w:rsid w:val="048D5254"/>
    <w:rsid w:val="049476AB"/>
    <w:rsid w:val="04AC2EBE"/>
    <w:rsid w:val="04B56615"/>
    <w:rsid w:val="04C4026C"/>
    <w:rsid w:val="04E7452D"/>
    <w:rsid w:val="04EC4804"/>
    <w:rsid w:val="04F202D2"/>
    <w:rsid w:val="0500737A"/>
    <w:rsid w:val="05197462"/>
    <w:rsid w:val="05346C12"/>
    <w:rsid w:val="053B2791"/>
    <w:rsid w:val="053C3B8C"/>
    <w:rsid w:val="0552255D"/>
    <w:rsid w:val="055F4C07"/>
    <w:rsid w:val="05636F6C"/>
    <w:rsid w:val="05885664"/>
    <w:rsid w:val="058D5F65"/>
    <w:rsid w:val="059160FC"/>
    <w:rsid w:val="05974E65"/>
    <w:rsid w:val="05A53158"/>
    <w:rsid w:val="05AD44CC"/>
    <w:rsid w:val="05B837C3"/>
    <w:rsid w:val="05DE73D5"/>
    <w:rsid w:val="05F56208"/>
    <w:rsid w:val="06095529"/>
    <w:rsid w:val="060A5442"/>
    <w:rsid w:val="062755C4"/>
    <w:rsid w:val="062977B4"/>
    <w:rsid w:val="062A69FC"/>
    <w:rsid w:val="06336531"/>
    <w:rsid w:val="064D2481"/>
    <w:rsid w:val="0661489C"/>
    <w:rsid w:val="0694794D"/>
    <w:rsid w:val="069E6A89"/>
    <w:rsid w:val="06A4021B"/>
    <w:rsid w:val="06AF68B3"/>
    <w:rsid w:val="06BC586A"/>
    <w:rsid w:val="06C54CD7"/>
    <w:rsid w:val="06C90C44"/>
    <w:rsid w:val="06D13DE7"/>
    <w:rsid w:val="06F510B4"/>
    <w:rsid w:val="07186D8A"/>
    <w:rsid w:val="072C1B4B"/>
    <w:rsid w:val="07330EF4"/>
    <w:rsid w:val="07384357"/>
    <w:rsid w:val="07384A42"/>
    <w:rsid w:val="07482620"/>
    <w:rsid w:val="074E6D63"/>
    <w:rsid w:val="075A12C5"/>
    <w:rsid w:val="075E3FCF"/>
    <w:rsid w:val="078A0DF5"/>
    <w:rsid w:val="07B721E3"/>
    <w:rsid w:val="07C54C87"/>
    <w:rsid w:val="07D05F5D"/>
    <w:rsid w:val="07DC7F14"/>
    <w:rsid w:val="07EA2B51"/>
    <w:rsid w:val="07ED2CD1"/>
    <w:rsid w:val="081268BF"/>
    <w:rsid w:val="08171BEC"/>
    <w:rsid w:val="084C24D5"/>
    <w:rsid w:val="085D5E52"/>
    <w:rsid w:val="08650139"/>
    <w:rsid w:val="086C57C1"/>
    <w:rsid w:val="087E6588"/>
    <w:rsid w:val="08803584"/>
    <w:rsid w:val="08815F94"/>
    <w:rsid w:val="08A94E14"/>
    <w:rsid w:val="08E12BE2"/>
    <w:rsid w:val="08EB12E1"/>
    <w:rsid w:val="08FD0B4D"/>
    <w:rsid w:val="08FF5C88"/>
    <w:rsid w:val="092D6D75"/>
    <w:rsid w:val="093844F5"/>
    <w:rsid w:val="093A148A"/>
    <w:rsid w:val="09412201"/>
    <w:rsid w:val="09465E1A"/>
    <w:rsid w:val="09514812"/>
    <w:rsid w:val="095C7FAB"/>
    <w:rsid w:val="09646651"/>
    <w:rsid w:val="09671579"/>
    <w:rsid w:val="09696F22"/>
    <w:rsid w:val="097465F1"/>
    <w:rsid w:val="097727B6"/>
    <w:rsid w:val="09841B57"/>
    <w:rsid w:val="099C5787"/>
    <w:rsid w:val="09B66DC4"/>
    <w:rsid w:val="09BE40DA"/>
    <w:rsid w:val="09C41299"/>
    <w:rsid w:val="09D13171"/>
    <w:rsid w:val="09D92335"/>
    <w:rsid w:val="09E869F8"/>
    <w:rsid w:val="09EE484E"/>
    <w:rsid w:val="09FB1940"/>
    <w:rsid w:val="0A066CB6"/>
    <w:rsid w:val="0A166A5C"/>
    <w:rsid w:val="0A2906DF"/>
    <w:rsid w:val="0A324788"/>
    <w:rsid w:val="0A3B7763"/>
    <w:rsid w:val="0A5F5B47"/>
    <w:rsid w:val="0A962763"/>
    <w:rsid w:val="0A97650E"/>
    <w:rsid w:val="0A9D46B2"/>
    <w:rsid w:val="0AB222CB"/>
    <w:rsid w:val="0AD44142"/>
    <w:rsid w:val="0AF54256"/>
    <w:rsid w:val="0B0772F6"/>
    <w:rsid w:val="0B0E4538"/>
    <w:rsid w:val="0B1D69CA"/>
    <w:rsid w:val="0B2A6545"/>
    <w:rsid w:val="0B311D43"/>
    <w:rsid w:val="0B3A3C58"/>
    <w:rsid w:val="0B481C55"/>
    <w:rsid w:val="0B5D136C"/>
    <w:rsid w:val="0B607DA0"/>
    <w:rsid w:val="0B62433B"/>
    <w:rsid w:val="0BA67F03"/>
    <w:rsid w:val="0BAA5B26"/>
    <w:rsid w:val="0BBA18DC"/>
    <w:rsid w:val="0BBD7131"/>
    <w:rsid w:val="0BCC77BE"/>
    <w:rsid w:val="0BE56BC1"/>
    <w:rsid w:val="0BF44530"/>
    <w:rsid w:val="0C114606"/>
    <w:rsid w:val="0C132F52"/>
    <w:rsid w:val="0C160E49"/>
    <w:rsid w:val="0C246503"/>
    <w:rsid w:val="0C344AC1"/>
    <w:rsid w:val="0C3A4746"/>
    <w:rsid w:val="0C424941"/>
    <w:rsid w:val="0C434757"/>
    <w:rsid w:val="0C4749DD"/>
    <w:rsid w:val="0C476328"/>
    <w:rsid w:val="0C51151D"/>
    <w:rsid w:val="0C524DFF"/>
    <w:rsid w:val="0C576C34"/>
    <w:rsid w:val="0C59716D"/>
    <w:rsid w:val="0C6031E5"/>
    <w:rsid w:val="0C740492"/>
    <w:rsid w:val="0C8D7628"/>
    <w:rsid w:val="0C8E44C1"/>
    <w:rsid w:val="0C9339FA"/>
    <w:rsid w:val="0C9F37B8"/>
    <w:rsid w:val="0CA66DE4"/>
    <w:rsid w:val="0CA82676"/>
    <w:rsid w:val="0CD364B9"/>
    <w:rsid w:val="0CD74C87"/>
    <w:rsid w:val="0CD913BA"/>
    <w:rsid w:val="0CE25465"/>
    <w:rsid w:val="0CE5146D"/>
    <w:rsid w:val="0CE80AF6"/>
    <w:rsid w:val="0CEE5801"/>
    <w:rsid w:val="0CF52BC8"/>
    <w:rsid w:val="0CF73A52"/>
    <w:rsid w:val="0D1512AA"/>
    <w:rsid w:val="0D4514F6"/>
    <w:rsid w:val="0D651ECA"/>
    <w:rsid w:val="0D6B5DEA"/>
    <w:rsid w:val="0D8368AF"/>
    <w:rsid w:val="0D980D64"/>
    <w:rsid w:val="0DAA0B32"/>
    <w:rsid w:val="0DAA1ECE"/>
    <w:rsid w:val="0DB300D3"/>
    <w:rsid w:val="0DB5188A"/>
    <w:rsid w:val="0DC64C17"/>
    <w:rsid w:val="0DDB2ED1"/>
    <w:rsid w:val="0DE216D2"/>
    <w:rsid w:val="0DE85DB9"/>
    <w:rsid w:val="0E17759D"/>
    <w:rsid w:val="0E277175"/>
    <w:rsid w:val="0E3363D0"/>
    <w:rsid w:val="0E461C68"/>
    <w:rsid w:val="0E560C13"/>
    <w:rsid w:val="0E5A1604"/>
    <w:rsid w:val="0E6636B3"/>
    <w:rsid w:val="0E8653DF"/>
    <w:rsid w:val="0EA37456"/>
    <w:rsid w:val="0EA53D2C"/>
    <w:rsid w:val="0EC3641C"/>
    <w:rsid w:val="0EC378C3"/>
    <w:rsid w:val="0ECF491D"/>
    <w:rsid w:val="0ED334D9"/>
    <w:rsid w:val="0EFB1C26"/>
    <w:rsid w:val="0F2E0400"/>
    <w:rsid w:val="0F4058D2"/>
    <w:rsid w:val="0F434BEF"/>
    <w:rsid w:val="0F64786C"/>
    <w:rsid w:val="0F652029"/>
    <w:rsid w:val="0F6F4087"/>
    <w:rsid w:val="0F6F5C23"/>
    <w:rsid w:val="0F9C1270"/>
    <w:rsid w:val="0F9F7578"/>
    <w:rsid w:val="0FB00CC5"/>
    <w:rsid w:val="0FB230F6"/>
    <w:rsid w:val="0FBD19A1"/>
    <w:rsid w:val="0FE70916"/>
    <w:rsid w:val="0FE7183C"/>
    <w:rsid w:val="0FEC1258"/>
    <w:rsid w:val="0FF638AA"/>
    <w:rsid w:val="100072BF"/>
    <w:rsid w:val="101016E5"/>
    <w:rsid w:val="10112C46"/>
    <w:rsid w:val="10360EE0"/>
    <w:rsid w:val="10455437"/>
    <w:rsid w:val="10572A63"/>
    <w:rsid w:val="10595585"/>
    <w:rsid w:val="106F793D"/>
    <w:rsid w:val="10707510"/>
    <w:rsid w:val="10862596"/>
    <w:rsid w:val="108D3388"/>
    <w:rsid w:val="109A0F5B"/>
    <w:rsid w:val="109B1EB5"/>
    <w:rsid w:val="10AD0C8E"/>
    <w:rsid w:val="10BC18BE"/>
    <w:rsid w:val="10CA6968"/>
    <w:rsid w:val="10D14D6B"/>
    <w:rsid w:val="10D4423D"/>
    <w:rsid w:val="10D80717"/>
    <w:rsid w:val="10D95F27"/>
    <w:rsid w:val="10DA4756"/>
    <w:rsid w:val="11127F50"/>
    <w:rsid w:val="111A71F2"/>
    <w:rsid w:val="11253149"/>
    <w:rsid w:val="112736CC"/>
    <w:rsid w:val="112F2871"/>
    <w:rsid w:val="11334903"/>
    <w:rsid w:val="113C0E04"/>
    <w:rsid w:val="11460FC4"/>
    <w:rsid w:val="114E421F"/>
    <w:rsid w:val="1154795E"/>
    <w:rsid w:val="115F5FD3"/>
    <w:rsid w:val="116752E1"/>
    <w:rsid w:val="117671A7"/>
    <w:rsid w:val="117D13D1"/>
    <w:rsid w:val="117E259D"/>
    <w:rsid w:val="11816564"/>
    <w:rsid w:val="119723CA"/>
    <w:rsid w:val="119912C8"/>
    <w:rsid w:val="11B85B3D"/>
    <w:rsid w:val="11C041A1"/>
    <w:rsid w:val="11C215AA"/>
    <w:rsid w:val="11D14DB9"/>
    <w:rsid w:val="11D36247"/>
    <w:rsid w:val="11D41B09"/>
    <w:rsid w:val="11D975ED"/>
    <w:rsid w:val="11FE14D3"/>
    <w:rsid w:val="122B1572"/>
    <w:rsid w:val="1242170E"/>
    <w:rsid w:val="124D2F70"/>
    <w:rsid w:val="126A6EBD"/>
    <w:rsid w:val="12767CC5"/>
    <w:rsid w:val="128B3251"/>
    <w:rsid w:val="128E5293"/>
    <w:rsid w:val="128F0413"/>
    <w:rsid w:val="129062FC"/>
    <w:rsid w:val="12A83E03"/>
    <w:rsid w:val="12B032FA"/>
    <w:rsid w:val="12C128F9"/>
    <w:rsid w:val="12C9796E"/>
    <w:rsid w:val="12D47B71"/>
    <w:rsid w:val="12D86186"/>
    <w:rsid w:val="12DA509C"/>
    <w:rsid w:val="12E0706A"/>
    <w:rsid w:val="12E64174"/>
    <w:rsid w:val="12F806D5"/>
    <w:rsid w:val="13064427"/>
    <w:rsid w:val="13207027"/>
    <w:rsid w:val="132F0250"/>
    <w:rsid w:val="13302506"/>
    <w:rsid w:val="13490DF6"/>
    <w:rsid w:val="134F0B70"/>
    <w:rsid w:val="136811CA"/>
    <w:rsid w:val="136E7370"/>
    <w:rsid w:val="136E7F1E"/>
    <w:rsid w:val="138903FC"/>
    <w:rsid w:val="13C0517C"/>
    <w:rsid w:val="13CF2E75"/>
    <w:rsid w:val="13DC21E9"/>
    <w:rsid w:val="13DE660E"/>
    <w:rsid w:val="13E96F4D"/>
    <w:rsid w:val="13F507F7"/>
    <w:rsid w:val="14102BD5"/>
    <w:rsid w:val="14170F57"/>
    <w:rsid w:val="14366210"/>
    <w:rsid w:val="1448764C"/>
    <w:rsid w:val="145B337A"/>
    <w:rsid w:val="145F17C2"/>
    <w:rsid w:val="146A4620"/>
    <w:rsid w:val="14857572"/>
    <w:rsid w:val="14872A79"/>
    <w:rsid w:val="14A07099"/>
    <w:rsid w:val="14C17E75"/>
    <w:rsid w:val="14C25F63"/>
    <w:rsid w:val="14CF0F2A"/>
    <w:rsid w:val="14CF4DF3"/>
    <w:rsid w:val="14D163B4"/>
    <w:rsid w:val="14E31354"/>
    <w:rsid w:val="14EC1BF6"/>
    <w:rsid w:val="150D7B07"/>
    <w:rsid w:val="15127503"/>
    <w:rsid w:val="151C7D32"/>
    <w:rsid w:val="153100E0"/>
    <w:rsid w:val="15503C2B"/>
    <w:rsid w:val="155E3DF4"/>
    <w:rsid w:val="156F79D7"/>
    <w:rsid w:val="157320BE"/>
    <w:rsid w:val="15755EC2"/>
    <w:rsid w:val="157D7E57"/>
    <w:rsid w:val="15897A89"/>
    <w:rsid w:val="15945E41"/>
    <w:rsid w:val="15D01883"/>
    <w:rsid w:val="15D650A3"/>
    <w:rsid w:val="15E6455F"/>
    <w:rsid w:val="15E9628A"/>
    <w:rsid w:val="16006618"/>
    <w:rsid w:val="160A0A07"/>
    <w:rsid w:val="16173442"/>
    <w:rsid w:val="164F5B17"/>
    <w:rsid w:val="165823D6"/>
    <w:rsid w:val="165E095B"/>
    <w:rsid w:val="1665138C"/>
    <w:rsid w:val="16773616"/>
    <w:rsid w:val="168B73F4"/>
    <w:rsid w:val="169E548E"/>
    <w:rsid w:val="16C50E08"/>
    <w:rsid w:val="16C805D0"/>
    <w:rsid w:val="16D45CF7"/>
    <w:rsid w:val="16D55D78"/>
    <w:rsid w:val="16DC6315"/>
    <w:rsid w:val="16ED39A1"/>
    <w:rsid w:val="16ED6288"/>
    <w:rsid w:val="170A7EA7"/>
    <w:rsid w:val="17156704"/>
    <w:rsid w:val="172C3DBD"/>
    <w:rsid w:val="1746213B"/>
    <w:rsid w:val="175D7FFF"/>
    <w:rsid w:val="17B617AC"/>
    <w:rsid w:val="17DA5046"/>
    <w:rsid w:val="17DF5FD9"/>
    <w:rsid w:val="17E012A6"/>
    <w:rsid w:val="17E7055E"/>
    <w:rsid w:val="17F8491D"/>
    <w:rsid w:val="180C062B"/>
    <w:rsid w:val="18237041"/>
    <w:rsid w:val="182B417A"/>
    <w:rsid w:val="18341BF3"/>
    <w:rsid w:val="183510DE"/>
    <w:rsid w:val="18625983"/>
    <w:rsid w:val="18652EB5"/>
    <w:rsid w:val="1876549D"/>
    <w:rsid w:val="1880744F"/>
    <w:rsid w:val="18984F35"/>
    <w:rsid w:val="18A13D36"/>
    <w:rsid w:val="18B47FFE"/>
    <w:rsid w:val="18C3034F"/>
    <w:rsid w:val="18E744B4"/>
    <w:rsid w:val="18F24DE1"/>
    <w:rsid w:val="18F854AA"/>
    <w:rsid w:val="190866B3"/>
    <w:rsid w:val="193C6542"/>
    <w:rsid w:val="1944359D"/>
    <w:rsid w:val="19455B27"/>
    <w:rsid w:val="19513A35"/>
    <w:rsid w:val="1957580E"/>
    <w:rsid w:val="19641E25"/>
    <w:rsid w:val="19650553"/>
    <w:rsid w:val="19655326"/>
    <w:rsid w:val="1970750E"/>
    <w:rsid w:val="197336F6"/>
    <w:rsid w:val="198A2785"/>
    <w:rsid w:val="1990422F"/>
    <w:rsid w:val="199952E5"/>
    <w:rsid w:val="199B067E"/>
    <w:rsid w:val="19A86C0B"/>
    <w:rsid w:val="19C35EC6"/>
    <w:rsid w:val="19C62137"/>
    <w:rsid w:val="19CB65D3"/>
    <w:rsid w:val="19CD309A"/>
    <w:rsid w:val="19F00BDC"/>
    <w:rsid w:val="1A0A6913"/>
    <w:rsid w:val="1A1432D9"/>
    <w:rsid w:val="1A1F5E07"/>
    <w:rsid w:val="1A4160E6"/>
    <w:rsid w:val="1A491BA9"/>
    <w:rsid w:val="1A9E4CD4"/>
    <w:rsid w:val="1AB97362"/>
    <w:rsid w:val="1ABC5FBD"/>
    <w:rsid w:val="1ABE3605"/>
    <w:rsid w:val="1ABF3635"/>
    <w:rsid w:val="1AC125AD"/>
    <w:rsid w:val="1AC219D4"/>
    <w:rsid w:val="1AF5028E"/>
    <w:rsid w:val="1AF857AA"/>
    <w:rsid w:val="1B3155EE"/>
    <w:rsid w:val="1B370F03"/>
    <w:rsid w:val="1B3C2F77"/>
    <w:rsid w:val="1B3D3ABE"/>
    <w:rsid w:val="1B4334AA"/>
    <w:rsid w:val="1B5F25D4"/>
    <w:rsid w:val="1B607647"/>
    <w:rsid w:val="1B82525A"/>
    <w:rsid w:val="1B8444E9"/>
    <w:rsid w:val="1B966EEF"/>
    <w:rsid w:val="1B9D0BFE"/>
    <w:rsid w:val="1BB07C75"/>
    <w:rsid w:val="1BB17D57"/>
    <w:rsid w:val="1BC752FA"/>
    <w:rsid w:val="1BDA5860"/>
    <w:rsid w:val="1BDF1BF1"/>
    <w:rsid w:val="1C02316C"/>
    <w:rsid w:val="1C053C2E"/>
    <w:rsid w:val="1C1966B7"/>
    <w:rsid w:val="1C384E8F"/>
    <w:rsid w:val="1C5129B9"/>
    <w:rsid w:val="1C5C7B74"/>
    <w:rsid w:val="1C7374A3"/>
    <w:rsid w:val="1C802106"/>
    <w:rsid w:val="1CA01BDC"/>
    <w:rsid w:val="1CA1389E"/>
    <w:rsid w:val="1CA54A62"/>
    <w:rsid w:val="1CAA69C9"/>
    <w:rsid w:val="1CB25BED"/>
    <w:rsid w:val="1CB45B5A"/>
    <w:rsid w:val="1CDC6E1D"/>
    <w:rsid w:val="1CE2730A"/>
    <w:rsid w:val="1CE75CE9"/>
    <w:rsid w:val="1CEF745D"/>
    <w:rsid w:val="1D0144FF"/>
    <w:rsid w:val="1D020E4D"/>
    <w:rsid w:val="1D0A4D96"/>
    <w:rsid w:val="1D0B5609"/>
    <w:rsid w:val="1D0E04A8"/>
    <w:rsid w:val="1D2B6B35"/>
    <w:rsid w:val="1D3D6892"/>
    <w:rsid w:val="1D583219"/>
    <w:rsid w:val="1D700774"/>
    <w:rsid w:val="1D903E12"/>
    <w:rsid w:val="1DA9649D"/>
    <w:rsid w:val="1DC352AE"/>
    <w:rsid w:val="1DC87EBC"/>
    <w:rsid w:val="1DDF6B1F"/>
    <w:rsid w:val="1DEA0914"/>
    <w:rsid w:val="1DFD7986"/>
    <w:rsid w:val="1E1B09FE"/>
    <w:rsid w:val="1E2914CB"/>
    <w:rsid w:val="1E307C96"/>
    <w:rsid w:val="1E3115D2"/>
    <w:rsid w:val="1E4862F2"/>
    <w:rsid w:val="1E492687"/>
    <w:rsid w:val="1E5926CF"/>
    <w:rsid w:val="1E616258"/>
    <w:rsid w:val="1E6379E2"/>
    <w:rsid w:val="1E661F29"/>
    <w:rsid w:val="1E98199A"/>
    <w:rsid w:val="1EA65550"/>
    <w:rsid w:val="1EA714FB"/>
    <w:rsid w:val="1EAB377E"/>
    <w:rsid w:val="1EC41046"/>
    <w:rsid w:val="1EC44F50"/>
    <w:rsid w:val="1ECA65F0"/>
    <w:rsid w:val="1EE00CA0"/>
    <w:rsid w:val="1EE65965"/>
    <w:rsid w:val="1EEF1BC7"/>
    <w:rsid w:val="1EEF3E14"/>
    <w:rsid w:val="1F026811"/>
    <w:rsid w:val="1F170C05"/>
    <w:rsid w:val="1F227579"/>
    <w:rsid w:val="1F266AA8"/>
    <w:rsid w:val="1F3630FC"/>
    <w:rsid w:val="1F59184E"/>
    <w:rsid w:val="1F5C3FAB"/>
    <w:rsid w:val="1F5C6479"/>
    <w:rsid w:val="1F6823E0"/>
    <w:rsid w:val="1F896D6A"/>
    <w:rsid w:val="1FA701C4"/>
    <w:rsid w:val="1FB92326"/>
    <w:rsid w:val="1FBB1B77"/>
    <w:rsid w:val="1FBC61A4"/>
    <w:rsid w:val="1FBF7C4A"/>
    <w:rsid w:val="1FC41744"/>
    <w:rsid w:val="1FD826EB"/>
    <w:rsid w:val="1FFE5062"/>
    <w:rsid w:val="1FFF26A7"/>
    <w:rsid w:val="2003124F"/>
    <w:rsid w:val="200B517A"/>
    <w:rsid w:val="20106E11"/>
    <w:rsid w:val="20145800"/>
    <w:rsid w:val="20165B95"/>
    <w:rsid w:val="201F71C8"/>
    <w:rsid w:val="203041A9"/>
    <w:rsid w:val="20311514"/>
    <w:rsid w:val="203F3346"/>
    <w:rsid w:val="20573A3F"/>
    <w:rsid w:val="20607FA9"/>
    <w:rsid w:val="206142EF"/>
    <w:rsid w:val="20623476"/>
    <w:rsid w:val="20642027"/>
    <w:rsid w:val="2067606A"/>
    <w:rsid w:val="20785769"/>
    <w:rsid w:val="20790B8D"/>
    <w:rsid w:val="20A16243"/>
    <w:rsid w:val="20BB55F7"/>
    <w:rsid w:val="20D15029"/>
    <w:rsid w:val="20D60A53"/>
    <w:rsid w:val="20DB007F"/>
    <w:rsid w:val="20E72019"/>
    <w:rsid w:val="20FF4D1B"/>
    <w:rsid w:val="21007D99"/>
    <w:rsid w:val="21053A1C"/>
    <w:rsid w:val="211335BA"/>
    <w:rsid w:val="21282D25"/>
    <w:rsid w:val="21285B89"/>
    <w:rsid w:val="212F55E7"/>
    <w:rsid w:val="215C0009"/>
    <w:rsid w:val="215F2809"/>
    <w:rsid w:val="21731476"/>
    <w:rsid w:val="217350F1"/>
    <w:rsid w:val="21787096"/>
    <w:rsid w:val="21AE3F3D"/>
    <w:rsid w:val="21D03650"/>
    <w:rsid w:val="21FB4319"/>
    <w:rsid w:val="220C43D6"/>
    <w:rsid w:val="22380F17"/>
    <w:rsid w:val="223821CB"/>
    <w:rsid w:val="224741BB"/>
    <w:rsid w:val="22483DE0"/>
    <w:rsid w:val="225A476D"/>
    <w:rsid w:val="22767A9F"/>
    <w:rsid w:val="22827D70"/>
    <w:rsid w:val="2285213F"/>
    <w:rsid w:val="22875607"/>
    <w:rsid w:val="22882173"/>
    <w:rsid w:val="22946C1A"/>
    <w:rsid w:val="22A04B02"/>
    <w:rsid w:val="22A252D9"/>
    <w:rsid w:val="22B26B83"/>
    <w:rsid w:val="22B87570"/>
    <w:rsid w:val="22C85402"/>
    <w:rsid w:val="22D01A4D"/>
    <w:rsid w:val="22D1479F"/>
    <w:rsid w:val="22E32B84"/>
    <w:rsid w:val="23335928"/>
    <w:rsid w:val="233A159E"/>
    <w:rsid w:val="2352753A"/>
    <w:rsid w:val="235A6235"/>
    <w:rsid w:val="235C779E"/>
    <w:rsid w:val="235D477D"/>
    <w:rsid w:val="236642E7"/>
    <w:rsid w:val="2367439E"/>
    <w:rsid w:val="237C2BEA"/>
    <w:rsid w:val="239B6F4C"/>
    <w:rsid w:val="239D63CF"/>
    <w:rsid w:val="239F2DB7"/>
    <w:rsid w:val="23A23DEF"/>
    <w:rsid w:val="23A36C2E"/>
    <w:rsid w:val="23A570C8"/>
    <w:rsid w:val="23B15D03"/>
    <w:rsid w:val="23C2284B"/>
    <w:rsid w:val="23D90314"/>
    <w:rsid w:val="23F16375"/>
    <w:rsid w:val="240A67DD"/>
    <w:rsid w:val="2448079D"/>
    <w:rsid w:val="245A0679"/>
    <w:rsid w:val="245E3DB0"/>
    <w:rsid w:val="24626D71"/>
    <w:rsid w:val="24971645"/>
    <w:rsid w:val="249750EA"/>
    <w:rsid w:val="24A15ED1"/>
    <w:rsid w:val="24D20F97"/>
    <w:rsid w:val="25011654"/>
    <w:rsid w:val="25057507"/>
    <w:rsid w:val="250A7E59"/>
    <w:rsid w:val="250C3DFD"/>
    <w:rsid w:val="250D029A"/>
    <w:rsid w:val="250F7DD7"/>
    <w:rsid w:val="252D00E8"/>
    <w:rsid w:val="25375A08"/>
    <w:rsid w:val="254862C7"/>
    <w:rsid w:val="25506831"/>
    <w:rsid w:val="25513B35"/>
    <w:rsid w:val="2555174B"/>
    <w:rsid w:val="25700509"/>
    <w:rsid w:val="25892D0E"/>
    <w:rsid w:val="259A2BAD"/>
    <w:rsid w:val="25C077D0"/>
    <w:rsid w:val="25C510ED"/>
    <w:rsid w:val="25E750C2"/>
    <w:rsid w:val="25E84825"/>
    <w:rsid w:val="26047429"/>
    <w:rsid w:val="26086AD7"/>
    <w:rsid w:val="2622149E"/>
    <w:rsid w:val="263F612A"/>
    <w:rsid w:val="265359DC"/>
    <w:rsid w:val="26663B75"/>
    <w:rsid w:val="266A5FA7"/>
    <w:rsid w:val="266F48AF"/>
    <w:rsid w:val="267737F2"/>
    <w:rsid w:val="267E44BD"/>
    <w:rsid w:val="26833CFA"/>
    <w:rsid w:val="26872BFB"/>
    <w:rsid w:val="26907382"/>
    <w:rsid w:val="26942089"/>
    <w:rsid w:val="26961191"/>
    <w:rsid w:val="26961C9D"/>
    <w:rsid w:val="26AF4C28"/>
    <w:rsid w:val="26B6020F"/>
    <w:rsid w:val="26B72FE9"/>
    <w:rsid w:val="26B91C62"/>
    <w:rsid w:val="26C01CEF"/>
    <w:rsid w:val="26DF0AFF"/>
    <w:rsid w:val="26E71935"/>
    <w:rsid w:val="26EC53A9"/>
    <w:rsid w:val="26EE7457"/>
    <w:rsid w:val="26FE05A2"/>
    <w:rsid w:val="272B4EDB"/>
    <w:rsid w:val="272D5EC7"/>
    <w:rsid w:val="272E1F06"/>
    <w:rsid w:val="273921BD"/>
    <w:rsid w:val="2746491A"/>
    <w:rsid w:val="27494217"/>
    <w:rsid w:val="274968EC"/>
    <w:rsid w:val="275C456B"/>
    <w:rsid w:val="27741D9B"/>
    <w:rsid w:val="277F2FB8"/>
    <w:rsid w:val="278C4DF0"/>
    <w:rsid w:val="279664C8"/>
    <w:rsid w:val="27A15690"/>
    <w:rsid w:val="27A32323"/>
    <w:rsid w:val="27AB2531"/>
    <w:rsid w:val="27BE0AAD"/>
    <w:rsid w:val="27CF4CFF"/>
    <w:rsid w:val="27D0082E"/>
    <w:rsid w:val="27D61693"/>
    <w:rsid w:val="27DC1887"/>
    <w:rsid w:val="27E359EF"/>
    <w:rsid w:val="27F174B2"/>
    <w:rsid w:val="27FC59FD"/>
    <w:rsid w:val="27FD19D7"/>
    <w:rsid w:val="280C260E"/>
    <w:rsid w:val="28101905"/>
    <w:rsid w:val="28261A1F"/>
    <w:rsid w:val="282E4BA6"/>
    <w:rsid w:val="283D75CA"/>
    <w:rsid w:val="283F3A22"/>
    <w:rsid w:val="283F67F4"/>
    <w:rsid w:val="28406615"/>
    <w:rsid w:val="28427C97"/>
    <w:rsid w:val="28455499"/>
    <w:rsid w:val="28594E24"/>
    <w:rsid w:val="28624360"/>
    <w:rsid w:val="287935F4"/>
    <w:rsid w:val="2880719D"/>
    <w:rsid w:val="28A702E3"/>
    <w:rsid w:val="28C334D0"/>
    <w:rsid w:val="28DF2B80"/>
    <w:rsid w:val="28E901E8"/>
    <w:rsid w:val="28F24B46"/>
    <w:rsid w:val="29001E4B"/>
    <w:rsid w:val="29065116"/>
    <w:rsid w:val="29070922"/>
    <w:rsid w:val="290A672A"/>
    <w:rsid w:val="29256F17"/>
    <w:rsid w:val="292635CB"/>
    <w:rsid w:val="29296EE0"/>
    <w:rsid w:val="292D18AD"/>
    <w:rsid w:val="29347795"/>
    <w:rsid w:val="29421BFC"/>
    <w:rsid w:val="29431C1C"/>
    <w:rsid w:val="2946655E"/>
    <w:rsid w:val="294B0D66"/>
    <w:rsid w:val="294C4867"/>
    <w:rsid w:val="29644B41"/>
    <w:rsid w:val="29875FDA"/>
    <w:rsid w:val="299410CE"/>
    <w:rsid w:val="299D583E"/>
    <w:rsid w:val="29BA64B7"/>
    <w:rsid w:val="29C356E7"/>
    <w:rsid w:val="29D67A6E"/>
    <w:rsid w:val="29E43581"/>
    <w:rsid w:val="29EC6218"/>
    <w:rsid w:val="2A035B9B"/>
    <w:rsid w:val="2A181AFD"/>
    <w:rsid w:val="2A2B3ADC"/>
    <w:rsid w:val="2A311925"/>
    <w:rsid w:val="2A3A4DDA"/>
    <w:rsid w:val="2A3F18B0"/>
    <w:rsid w:val="2A444BB8"/>
    <w:rsid w:val="2A594529"/>
    <w:rsid w:val="2A71744E"/>
    <w:rsid w:val="2A780E01"/>
    <w:rsid w:val="2A7D1782"/>
    <w:rsid w:val="2A826E53"/>
    <w:rsid w:val="2A883E6A"/>
    <w:rsid w:val="2A89067E"/>
    <w:rsid w:val="2A8B7F45"/>
    <w:rsid w:val="2A937E9B"/>
    <w:rsid w:val="2A993F30"/>
    <w:rsid w:val="2AB72ADA"/>
    <w:rsid w:val="2ABF5E42"/>
    <w:rsid w:val="2ADA165B"/>
    <w:rsid w:val="2AF07EB7"/>
    <w:rsid w:val="2AF30BD5"/>
    <w:rsid w:val="2AF62E81"/>
    <w:rsid w:val="2B1171D7"/>
    <w:rsid w:val="2B146082"/>
    <w:rsid w:val="2B165EFF"/>
    <w:rsid w:val="2B1D4C55"/>
    <w:rsid w:val="2B2135A1"/>
    <w:rsid w:val="2B225401"/>
    <w:rsid w:val="2B26678D"/>
    <w:rsid w:val="2B3F1E09"/>
    <w:rsid w:val="2B49764B"/>
    <w:rsid w:val="2B4B6A95"/>
    <w:rsid w:val="2B4C19F3"/>
    <w:rsid w:val="2B4E36B7"/>
    <w:rsid w:val="2B5A286A"/>
    <w:rsid w:val="2B603B48"/>
    <w:rsid w:val="2B753883"/>
    <w:rsid w:val="2B794E91"/>
    <w:rsid w:val="2B9552D4"/>
    <w:rsid w:val="2B96299C"/>
    <w:rsid w:val="2B976918"/>
    <w:rsid w:val="2BBF0BBA"/>
    <w:rsid w:val="2BC033D8"/>
    <w:rsid w:val="2BD0309E"/>
    <w:rsid w:val="2BDC2A79"/>
    <w:rsid w:val="2C092B22"/>
    <w:rsid w:val="2C196334"/>
    <w:rsid w:val="2C444836"/>
    <w:rsid w:val="2C4464AE"/>
    <w:rsid w:val="2C7F7F45"/>
    <w:rsid w:val="2C84737A"/>
    <w:rsid w:val="2C86723C"/>
    <w:rsid w:val="2C900CEA"/>
    <w:rsid w:val="2C931D6C"/>
    <w:rsid w:val="2C9E4629"/>
    <w:rsid w:val="2CBF66BB"/>
    <w:rsid w:val="2CF10407"/>
    <w:rsid w:val="2D0A2BD9"/>
    <w:rsid w:val="2D1B57CA"/>
    <w:rsid w:val="2D2C2A3A"/>
    <w:rsid w:val="2D526BD8"/>
    <w:rsid w:val="2D5A2C5C"/>
    <w:rsid w:val="2D76746D"/>
    <w:rsid w:val="2D872352"/>
    <w:rsid w:val="2D953B18"/>
    <w:rsid w:val="2DBF41D7"/>
    <w:rsid w:val="2DCD7DDA"/>
    <w:rsid w:val="2DCE4C9A"/>
    <w:rsid w:val="2DD4569B"/>
    <w:rsid w:val="2DDA5EF4"/>
    <w:rsid w:val="2DE1397D"/>
    <w:rsid w:val="2DE91D59"/>
    <w:rsid w:val="2DF932C4"/>
    <w:rsid w:val="2E1A601A"/>
    <w:rsid w:val="2E411053"/>
    <w:rsid w:val="2E496A18"/>
    <w:rsid w:val="2E4C071E"/>
    <w:rsid w:val="2E5F6DB0"/>
    <w:rsid w:val="2E660500"/>
    <w:rsid w:val="2E666DA8"/>
    <w:rsid w:val="2E7C663C"/>
    <w:rsid w:val="2E7C7F81"/>
    <w:rsid w:val="2E8A738F"/>
    <w:rsid w:val="2EA63D0C"/>
    <w:rsid w:val="2EAD5D06"/>
    <w:rsid w:val="2EB7587F"/>
    <w:rsid w:val="2ECD540F"/>
    <w:rsid w:val="2ECF5416"/>
    <w:rsid w:val="2ED23165"/>
    <w:rsid w:val="2EDC0E86"/>
    <w:rsid w:val="2EF22236"/>
    <w:rsid w:val="2EF57EF4"/>
    <w:rsid w:val="2F0E66B1"/>
    <w:rsid w:val="2F355431"/>
    <w:rsid w:val="2F367505"/>
    <w:rsid w:val="2F5351D8"/>
    <w:rsid w:val="2F541840"/>
    <w:rsid w:val="2F565927"/>
    <w:rsid w:val="2F59073A"/>
    <w:rsid w:val="2F5C0199"/>
    <w:rsid w:val="2F6C37E5"/>
    <w:rsid w:val="2F7C134A"/>
    <w:rsid w:val="2F801B3D"/>
    <w:rsid w:val="2F8C4909"/>
    <w:rsid w:val="2F8D1A52"/>
    <w:rsid w:val="2FB017B3"/>
    <w:rsid w:val="2FCF7A0B"/>
    <w:rsid w:val="2FED563D"/>
    <w:rsid w:val="30127376"/>
    <w:rsid w:val="301835C2"/>
    <w:rsid w:val="30183F2F"/>
    <w:rsid w:val="304C1B15"/>
    <w:rsid w:val="3060757C"/>
    <w:rsid w:val="306102B3"/>
    <w:rsid w:val="307D60F9"/>
    <w:rsid w:val="308E0C33"/>
    <w:rsid w:val="30A326DE"/>
    <w:rsid w:val="30A45FAD"/>
    <w:rsid w:val="30A84A71"/>
    <w:rsid w:val="30B766E1"/>
    <w:rsid w:val="30BC4119"/>
    <w:rsid w:val="30C54FDD"/>
    <w:rsid w:val="30F4057F"/>
    <w:rsid w:val="30F71D86"/>
    <w:rsid w:val="30FB4535"/>
    <w:rsid w:val="31031FA8"/>
    <w:rsid w:val="311D2B0C"/>
    <w:rsid w:val="311E7151"/>
    <w:rsid w:val="314A001B"/>
    <w:rsid w:val="314B3563"/>
    <w:rsid w:val="31532FD9"/>
    <w:rsid w:val="31797F22"/>
    <w:rsid w:val="319151D6"/>
    <w:rsid w:val="319E047A"/>
    <w:rsid w:val="31B76EB0"/>
    <w:rsid w:val="31C439A0"/>
    <w:rsid w:val="31CA6A96"/>
    <w:rsid w:val="31D02A6E"/>
    <w:rsid w:val="31F67D9C"/>
    <w:rsid w:val="32130B3D"/>
    <w:rsid w:val="321F17DA"/>
    <w:rsid w:val="32495462"/>
    <w:rsid w:val="325513EE"/>
    <w:rsid w:val="3266591C"/>
    <w:rsid w:val="326B5F86"/>
    <w:rsid w:val="326E46A8"/>
    <w:rsid w:val="32957138"/>
    <w:rsid w:val="32BA2451"/>
    <w:rsid w:val="32CA052A"/>
    <w:rsid w:val="32E82637"/>
    <w:rsid w:val="32E91BA2"/>
    <w:rsid w:val="32FE41EB"/>
    <w:rsid w:val="33097DBD"/>
    <w:rsid w:val="330A22E2"/>
    <w:rsid w:val="3319040F"/>
    <w:rsid w:val="331B06FA"/>
    <w:rsid w:val="33357363"/>
    <w:rsid w:val="33586052"/>
    <w:rsid w:val="336A5833"/>
    <w:rsid w:val="33727DEA"/>
    <w:rsid w:val="33736644"/>
    <w:rsid w:val="33802506"/>
    <w:rsid w:val="33804838"/>
    <w:rsid w:val="33987D39"/>
    <w:rsid w:val="33AB1EA1"/>
    <w:rsid w:val="33AD6B55"/>
    <w:rsid w:val="33B05A57"/>
    <w:rsid w:val="33C1354F"/>
    <w:rsid w:val="33D704DC"/>
    <w:rsid w:val="33E919CA"/>
    <w:rsid w:val="33ED7470"/>
    <w:rsid w:val="33F54260"/>
    <w:rsid w:val="33F74D62"/>
    <w:rsid w:val="34053F9F"/>
    <w:rsid w:val="34144518"/>
    <w:rsid w:val="342867D0"/>
    <w:rsid w:val="344030E3"/>
    <w:rsid w:val="344A15EB"/>
    <w:rsid w:val="3451157C"/>
    <w:rsid w:val="3460246F"/>
    <w:rsid w:val="34653EB2"/>
    <w:rsid w:val="34807249"/>
    <w:rsid w:val="34857BA7"/>
    <w:rsid w:val="34933953"/>
    <w:rsid w:val="349436FF"/>
    <w:rsid w:val="3496280C"/>
    <w:rsid w:val="34980E50"/>
    <w:rsid w:val="34A5023F"/>
    <w:rsid w:val="34A971FF"/>
    <w:rsid w:val="34BA02FC"/>
    <w:rsid w:val="34BC7728"/>
    <w:rsid w:val="34CD3898"/>
    <w:rsid w:val="34D85203"/>
    <w:rsid w:val="34E0629A"/>
    <w:rsid w:val="350D312C"/>
    <w:rsid w:val="350F022A"/>
    <w:rsid w:val="3513137F"/>
    <w:rsid w:val="35307540"/>
    <w:rsid w:val="353251AA"/>
    <w:rsid w:val="35362AB4"/>
    <w:rsid w:val="353717E3"/>
    <w:rsid w:val="35531823"/>
    <w:rsid w:val="355C43F8"/>
    <w:rsid w:val="355F3E93"/>
    <w:rsid w:val="35916102"/>
    <w:rsid w:val="35AA77AE"/>
    <w:rsid w:val="35BA107E"/>
    <w:rsid w:val="35BE22E4"/>
    <w:rsid w:val="35CD30F5"/>
    <w:rsid w:val="35CF43D3"/>
    <w:rsid w:val="35DC0002"/>
    <w:rsid w:val="35EE7AF6"/>
    <w:rsid w:val="35F47297"/>
    <w:rsid w:val="35F82B7D"/>
    <w:rsid w:val="361649AE"/>
    <w:rsid w:val="36206B36"/>
    <w:rsid w:val="36234DFE"/>
    <w:rsid w:val="364D5A4F"/>
    <w:rsid w:val="367E6AA5"/>
    <w:rsid w:val="36820D95"/>
    <w:rsid w:val="368B5521"/>
    <w:rsid w:val="368E4800"/>
    <w:rsid w:val="36937918"/>
    <w:rsid w:val="36CF10AF"/>
    <w:rsid w:val="36D43DCF"/>
    <w:rsid w:val="36DC2B77"/>
    <w:rsid w:val="36F9641A"/>
    <w:rsid w:val="371A68A7"/>
    <w:rsid w:val="373563F1"/>
    <w:rsid w:val="37410B9B"/>
    <w:rsid w:val="374271EB"/>
    <w:rsid w:val="37566887"/>
    <w:rsid w:val="375A306E"/>
    <w:rsid w:val="376073B5"/>
    <w:rsid w:val="37706974"/>
    <w:rsid w:val="377275FA"/>
    <w:rsid w:val="379A4FA2"/>
    <w:rsid w:val="37B13EE8"/>
    <w:rsid w:val="37CB4153"/>
    <w:rsid w:val="37D56AA9"/>
    <w:rsid w:val="37E54EA2"/>
    <w:rsid w:val="37F074C4"/>
    <w:rsid w:val="382F35A2"/>
    <w:rsid w:val="38395690"/>
    <w:rsid w:val="38503B85"/>
    <w:rsid w:val="38554488"/>
    <w:rsid w:val="38596598"/>
    <w:rsid w:val="38705ABF"/>
    <w:rsid w:val="38997BE5"/>
    <w:rsid w:val="38B71EC0"/>
    <w:rsid w:val="38C909A5"/>
    <w:rsid w:val="38D605FD"/>
    <w:rsid w:val="38E2124F"/>
    <w:rsid w:val="38F73AE6"/>
    <w:rsid w:val="390E57AE"/>
    <w:rsid w:val="39276BE8"/>
    <w:rsid w:val="39321E56"/>
    <w:rsid w:val="393D4E95"/>
    <w:rsid w:val="394E559E"/>
    <w:rsid w:val="39615365"/>
    <w:rsid w:val="39772FE2"/>
    <w:rsid w:val="397E4D60"/>
    <w:rsid w:val="3986480C"/>
    <w:rsid w:val="39903FD2"/>
    <w:rsid w:val="3991375B"/>
    <w:rsid w:val="399B7870"/>
    <w:rsid w:val="399D6B8F"/>
    <w:rsid w:val="39C67791"/>
    <w:rsid w:val="39C90037"/>
    <w:rsid w:val="39CB2CA8"/>
    <w:rsid w:val="39CF4B27"/>
    <w:rsid w:val="39DF6A80"/>
    <w:rsid w:val="3A1B6623"/>
    <w:rsid w:val="3A351105"/>
    <w:rsid w:val="3A3762BF"/>
    <w:rsid w:val="3A43257F"/>
    <w:rsid w:val="3A4B603F"/>
    <w:rsid w:val="3A501103"/>
    <w:rsid w:val="3A651A5B"/>
    <w:rsid w:val="3A6B142D"/>
    <w:rsid w:val="3AA55223"/>
    <w:rsid w:val="3AA859AF"/>
    <w:rsid w:val="3AB269B1"/>
    <w:rsid w:val="3ACB066F"/>
    <w:rsid w:val="3AD04E4F"/>
    <w:rsid w:val="3AD117FB"/>
    <w:rsid w:val="3AD14A47"/>
    <w:rsid w:val="3AD21B65"/>
    <w:rsid w:val="3AD62A0C"/>
    <w:rsid w:val="3ADD68A3"/>
    <w:rsid w:val="3AEA5222"/>
    <w:rsid w:val="3AF40A71"/>
    <w:rsid w:val="3B061FCA"/>
    <w:rsid w:val="3B0D2026"/>
    <w:rsid w:val="3B187B6D"/>
    <w:rsid w:val="3B297CC8"/>
    <w:rsid w:val="3B2B6BA4"/>
    <w:rsid w:val="3B410DF5"/>
    <w:rsid w:val="3B4324AC"/>
    <w:rsid w:val="3B44782B"/>
    <w:rsid w:val="3B50165F"/>
    <w:rsid w:val="3B555D1A"/>
    <w:rsid w:val="3B641541"/>
    <w:rsid w:val="3B6A2D50"/>
    <w:rsid w:val="3B6B5CA0"/>
    <w:rsid w:val="3B73747E"/>
    <w:rsid w:val="3B7E26B7"/>
    <w:rsid w:val="3B8D02E1"/>
    <w:rsid w:val="3BAD1952"/>
    <w:rsid w:val="3BAF26E1"/>
    <w:rsid w:val="3BC115B9"/>
    <w:rsid w:val="3BC22ACB"/>
    <w:rsid w:val="3BC774DB"/>
    <w:rsid w:val="3BD94F71"/>
    <w:rsid w:val="3C1D6D3F"/>
    <w:rsid w:val="3C202EE7"/>
    <w:rsid w:val="3C222044"/>
    <w:rsid w:val="3C42079B"/>
    <w:rsid w:val="3C645EAB"/>
    <w:rsid w:val="3C734F33"/>
    <w:rsid w:val="3C75396F"/>
    <w:rsid w:val="3C8F35B5"/>
    <w:rsid w:val="3C926372"/>
    <w:rsid w:val="3CBD7FDD"/>
    <w:rsid w:val="3CC60FDD"/>
    <w:rsid w:val="3CC83CB2"/>
    <w:rsid w:val="3CCB2270"/>
    <w:rsid w:val="3CCB34F5"/>
    <w:rsid w:val="3CDB01EB"/>
    <w:rsid w:val="3CDD65F8"/>
    <w:rsid w:val="3CDE2B0A"/>
    <w:rsid w:val="3CF56351"/>
    <w:rsid w:val="3CF60304"/>
    <w:rsid w:val="3CFA2208"/>
    <w:rsid w:val="3D1A15D6"/>
    <w:rsid w:val="3D1A3A97"/>
    <w:rsid w:val="3D2E0F85"/>
    <w:rsid w:val="3D504CF4"/>
    <w:rsid w:val="3D5A27E3"/>
    <w:rsid w:val="3D6036CD"/>
    <w:rsid w:val="3D687B14"/>
    <w:rsid w:val="3D6E2D6A"/>
    <w:rsid w:val="3D704589"/>
    <w:rsid w:val="3D810353"/>
    <w:rsid w:val="3D9817A5"/>
    <w:rsid w:val="3D9C596B"/>
    <w:rsid w:val="3DAF479E"/>
    <w:rsid w:val="3DB74882"/>
    <w:rsid w:val="3DBF1E7F"/>
    <w:rsid w:val="3DED17C2"/>
    <w:rsid w:val="3DF21B38"/>
    <w:rsid w:val="3DFF32BE"/>
    <w:rsid w:val="3E017179"/>
    <w:rsid w:val="3E06544C"/>
    <w:rsid w:val="3E0C4E01"/>
    <w:rsid w:val="3E2C0B9D"/>
    <w:rsid w:val="3E2F2357"/>
    <w:rsid w:val="3E556F89"/>
    <w:rsid w:val="3E777153"/>
    <w:rsid w:val="3E7B32B7"/>
    <w:rsid w:val="3E7E60E8"/>
    <w:rsid w:val="3E8749C3"/>
    <w:rsid w:val="3E945A50"/>
    <w:rsid w:val="3E9E5286"/>
    <w:rsid w:val="3EAF2F21"/>
    <w:rsid w:val="3EC1588B"/>
    <w:rsid w:val="3ED208A2"/>
    <w:rsid w:val="3EDB597C"/>
    <w:rsid w:val="3EEF518E"/>
    <w:rsid w:val="3EF8321E"/>
    <w:rsid w:val="3F0569E1"/>
    <w:rsid w:val="3F0C1223"/>
    <w:rsid w:val="3F0D7B58"/>
    <w:rsid w:val="3F1A08A1"/>
    <w:rsid w:val="3F1F297F"/>
    <w:rsid w:val="3F29781D"/>
    <w:rsid w:val="3F3E764A"/>
    <w:rsid w:val="3F644A4F"/>
    <w:rsid w:val="3F90780A"/>
    <w:rsid w:val="3F9711AC"/>
    <w:rsid w:val="3F9C6F24"/>
    <w:rsid w:val="3FB942EC"/>
    <w:rsid w:val="3FC04F74"/>
    <w:rsid w:val="3FDB7C6A"/>
    <w:rsid w:val="3FDE2B0F"/>
    <w:rsid w:val="3FE81F45"/>
    <w:rsid w:val="400245B4"/>
    <w:rsid w:val="4005737C"/>
    <w:rsid w:val="400D4D37"/>
    <w:rsid w:val="40140249"/>
    <w:rsid w:val="402A058A"/>
    <w:rsid w:val="40351E2B"/>
    <w:rsid w:val="40393C81"/>
    <w:rsid w:val="40562C5A"/>
    <w:rsid w:val="406065FB"/>
    <w:rsid w:val="4065156F"/>
    <w:rsid w:val="406E69B0"/>
    <w:rsid w:val="409747B1"/>
    <w:rsid w:val="409A286E"/>
    <w:rsid w:val="40EE1CB8"/>
    <w:rsid w:val="40F76876"/>
    <w:rsid w:val="40FA7D3F"/>
    <w:rsid w:val="4105077F"/>
    <w:rsid w:val="41056CD0"/>
    <w:rsid w:val="410E6672"/>
    <w:rsid w:val="411C28A5"/>
    <w:rsid w:val="4133618F"/>
    <w:rsid w:val="41414D7C"/>
    <w:rsid w:val="41434B73"/>
    <w:rsid w:val="41580EAB"/>
    <w:rsid w:val="419130A8"/>
    <w:rsid w:val="419770BA"/>
    <w:rsid w:val="41A4458C"/>
    <w:rsid w:val="41AB61E9"/>
    <w:rsid w:val="41B17CDA"/>
    <w:rsid w:val="41B67C7D"/>
    <w:rsid w:val="41BA5D0A"/>
    <w:rsid w:val="41DA710B"/>
    <w:rsid w:val="41E579D9"/>
    <w:rsid w:val="41EA2101"/>
    <w:rsid w:val="422B3D68"/>
    <w:rsid w:val="423A2226"/>
    <w:rsid w:val="42406ED7"/>
    <w:rsid w:val="42530470"/>
    <w:rsid w:val="426C5BB2"/>
    <w:rsid w:val="42791FB9"/>
    <w:rsid w:val="427C5EB6"/>
    <w:rsid w:val="42830742"/>
    <w:rsid w:val="429E66A7"/>
    <w:rsid w:val="42A96453"/>
    <w:rsid w:val="42CA0F4F"/>
    <w:rsid w:val="42CE2D9F"/>
    <w:rsid w:val="42D6530B"/>
    <w:rsid w:val="42DE2DA2"/>
    <w:rsid w:val="42E40D0A"/>
    <w:rsid w:val="42E46D7F"/>
    <w:rsid w:val="42F10B4B"/>
    <w:rsid w:val="42F13434"/>
    <w:rsid w:val="42FE7270"/>
    <w:rsid w:val="432C37FC"/>
    <w:rsid w:val="43697E11"/>
    <w:rsid w:val="43786A0E"/>
    <w:rsid w:val="437E22FE"/>
    <w:rsid w:val="43A94F27"/>
    <w:rsid w:val="43C81CB8"/>
    <w:rsid w:val="43F6730B"/>
    <w:rsid w:val="44161A3D"/>
    <w:rsid w:val="44295F5E"/>
    <w:rsid w:val="447063E5"/>
    <w:rsid w:val="44773214"/>
    <w:rsid w:val="44786D74"/>
    <w:rsid w:val="448C6831"/>
    <w:rsid w:val="448D57D9"/>
    <w:rsid w:val="44907FDE"/>
    <w:rsid w:val="44B121BC"/>
    <w:rsid w:val="44B51E0A"/>
    <w:rsid w:val="44D2391E"/>
    <w:rsid w:val="44D5644E"/>
    <w:rsid w:val="44D67032"/>
    <w:rsid w:val="44DF73BD"/>
    <w:rsid w:val="44F468CD"/>
    <w:rsid w:val="450147A0"/>
    <w:rsid w:val="45080E05"/>
    <w:rsid w:val="4521695C"/>
    <w:rsid w:val="45315288"/>
    <w:rsid w:val="455A6F78"/>
    <w:rsid w:val="457D08D3"/>
    <w:rsid w:val="459D785B"/>
    <w:rsid w:val="45A45D56"/>
    <w:rsid w:val="45AE1B60"/>
    <w:rsid w:val="45B94F8A"/>
    <w:rsid w:val="45C90F75"/>
    <w:rsid w:val="45C94918"/>
    <w:rsid w:val="45D64208"/>
    <w:rsid w:val="45DB72EE"/>
    <w:rsid w:val="45E228DE"/>
    <w:rsid w:val="45E65116"/>
    <w:rsid w:val="45EE2F6F"/>
    <w:rsid w:val="45EF18E7"/>
    <w:rsid w:val="45F355AA"/>
    <w:rsid w:val="45FC1C32"/>
    <w:rsid w:val="45FD506F"/>
    <w:rsid w:val="460C3824"/>
    <w:rsid w:val="461D3BE5"/>
    <w:rsid w:val="461E4E80"/>
    <w:rsid w:val="461F4CD7"/>
    <w:rsid w:val="464473C4"/>
    <w:rsid w:val="46675B6D"/>
    <w:rsid w:val="46770DF0"/>
    <w:rsid w:val="467E3636"/>
    <w:rsid w:val="46A17541"/>
    <w:rsid w:val="46B428DE"/>
    <w:rsid w:val="46C51CB5"/>
    <w:rsid w:val="46C71004"/>
    <w:rsid w:val="46C933CB"/>
    <w:rsid w:val="46D204E4"/>
    <w:rsid w:val="46F05C83"/>
    <w:rsid w:val="46F14E66"/>
    <w:rsid w:val="471E1B44"/>
    <w:rsid w:val="47246C3A"/>
    <w:rsid w:val="47345B81"/>
    <w:rsid w:val="47467D84"/>
    <w:rsid w:val="47754E47"/>
    <w:rsid w:val="47785902"/>
    <w:rsid w:val="477907FA"/>
    <w:rsid w:val="477C3EAE"/>
    <w:rsid w:val="477E4B57"/>
    <w:rsid w:val="47956FF4"/>
    <w:rsid w:val="47977F99"/>
    <w:rsid w:val="47AA5AE8"/>
    <w:rsid w:val="47AD4589"/>
    <w:rsid w:val="47D8437D"/>
    <w:rsid w:val="47F40779"/>
    <w:rsid w:val="47F90490"/>
    <w:rsid w:val="47FF74DE"/>
    <w:rsid w:val="480E4822"/>
    <w:rsid w:val="4829212F"/>
    <w:rsid w:val="48622859"/>
    <w:rsid w:val="486A1125"/>
    <w:rsid w:val="488934B0"/>
    <w:rsid w:val="488A47EF"/>
    <w:rsid w:val="488B2B77"/>
    <w:rsid w:val="48945187"/>
    <w:rsid w:val="48A06BA5"/>
    <w:rsid w:val="48E036D7"/>
    <w:rsid w:val="48EE57E1"/>
    <w:rsid w:val="491B279B"/>
    <w:rsid w:val="493A4344"/>
    <w:rsid w:val="49530D01"/>
    <w:rsid w:val="495D2449"/>
    <w:rsid w:val="49625F08"/>
    <w:rsid w:val="49683E85"/>
    <w:rsid w:val="49705B27"/>
    <w:rsid w:val="499763AC"/>
    <w:rsid w:val="49AC4EC3"/>
    <w:rsid w:val="49B04DCA"/>
    <w:rsid w:val="49FC5A9D"/>
    <w:rsid w:val="49FD6207"/>
    <w:rsid w:val="4A0F2255"/>
    <w:rsid w:val="4A1B5203"/>
    <w:rsid w:val="4A46123D"/>
    <w:rsid w:val="4A606E97"/>
    <w:rsid w:val="4A6C014D"/>
    <w:rsid w:val="4A7E6C1C"/>
    <w:rsid w:val="4A9871E0"/>
    <w:rsid w:val="4ABF0EC0"/>
    <w:rsid w:val="4ACB5925"/>
    <w:rsid w:val="4AD6203D"/>
    <w:rsid w:val="4AEF3413"/>
    <w:rsid w:val="4AF215D4"/>
    <w:rsid w:val="4B1A5212"/>
    <w:rsid w:val="4B25344C"/>
    <w:rsid w:val="4B2548AF"/>
    <w:rsid w:val="4B297B29"/>
    <w:rsid w:val="4B342863"/>
    <w:rsid w:val="4B562A88"/>
    <w:rsid w:val="4B626127"/>
    <w:rsid w:val="4B6B4A9A"/>
    <w:rsid w:val="4B6E2242"/>
    <w:rsid w:val="4B7B585B"/>
    <w:rsid w:val="4B8B38D6"/>
    <w:rsid w:val="4B915DC9"/>
    <w:rsid w:val="4B9E6469"/>
    <w:rsid w:val="4BAE3D1B"/>
    <w:rsid w:val="4BBA7600"/>
    <w:rsid w:val="4BC31109"/>
    <w:rsid w:val="4BCD679B"/>
    <w:rsid w:val="4BE04694"/>
    <w:rsid w:val="4BEE1137"/>
    <w:rsid w:val="4C0E60AE"/>
    <w:rsid w:val="4C11732D"/>
    <w:rsid w:val="4C193E06"/>
    <w:rsid w:val="4C1B5BBB"/>
    <w:rsid w:val="4C342DBE"/>
    <w:rsid w:val="4C4F4B3E"/>
    <w:rsid w:val="4C4F53C9"/>
    <w:rsid w:val="4C691C58"/>
    <w:rsid w:val="4C7C2357"/>
    <w:rsid w:val="4C7E1155"/>
    <w:rsid w:val="4C841AF2"/>
    <w:rsid w:val="4C8F09B5"/>
    <w:rsid w:val="4CB01E85"/>
    <w:rsid w:val="4CBA3DF2"/>
    <w:rsid w:val="4CC05C0D"/>
    <w:rsid w:val="4CC26342"/>
    <w:rsid w:val="4CCA2FC1"/>
    <w:rsid w:val="4CE72F51"/>
    <w:rsid w:val="4CE8599B"/>
    <w:rsid w:val="4D020D60"/>
    <w:rsid w:val="4D122B31"/>
    <w:rsid w:val="4D1D058F"/>
    <w:rsid w:val="4D1D6062"/>
    <w:rsid w:val="4D294115"/>
    <w:rsid w:val="4D386797"/>
    <w:rsid w:val="4D55679B"/>
    <w:rsid w:val="4D930380"/>
    <w:rsid w:val="4D94629C"/>
    <w:rsid w:val="4DA26110"/>
    <w:rsid w:val="4DAB1AD6"/>
    <w:rsid w:val="4DAE16A5"/>
    <w:rsid w:val="4DC823D6"/>
    <w:rsid w:val="4DF01429"/>
    <w:rsid w:val="4E081BF4"/>
    <w:rsid w:val="4E1317E8"/>
    <w:rsid w:val="4E1A74AF"/>
    <w:rsid w:val="4E1C6C61"/>
    <w:rsid w:val="4E4F4C03"/>
    <w:rsid w:val="4E520AAF"/>
    <w:rsid w:val="4E520BA0"/>
    <w:rsid w:val="4E6C4856"/>
    <w:rsid w:val="4E8F10BD"/>
    <w:rsid w:val="4E992277"/>
    <w:rsid w:val="4E9F0206"/>
    <w:rsid w:val="4EA35B68"/>
    <w:rsid w:val="4EA45AB2"/>
    <w:rsid w:val="4EAB2666"/>
    <w:rsid w:val="4EB41907"/>
    <w:rsid w:val="4ECA3989"/>
    <w:rsid w:val="4EFC669E"/>
    <w:rsid w:val="4F1969C6"/>
    <w:rsid w:val="4F2542BF"/>
    <w:rsid w:val="4F2E4D18"/>
    <w:rsid w:val="4F426A5E"/>
    <w:rsid w:val="4F592802"/>
    <w:rsid w:val="4F684D56"/>
    <w:rsid w:val="4F954FF2"/>
    <w:rsid w:val="4FA40A9D"/>
    <w:rsid w:val="4FA5093E"/>
    <w:rsid w:val="4FA76283"/>
    <w:rsid w:val="4FBF6F62"/>
    <w:rsid w:val="4FCC24B2"/>
    <w:rsid w:val="4FD67DAC"/>
    <w:rsid w:val="4FFB7D24"/>
    <w:rsid w:val="500A6A53"/>
    <w:rsid w:val="500E5CC7"/>
    <w:rsid w:val="50125601"/>
    <w:rsid w:val="50163CC8"/>
    <w:rsid w:val="50306C0B"/>
    <w:rsid w:val="50374F7F"/>
    <w:rsid w:val="50395ABF"/>
    <w:rsid w:val="504D3319"/>
    <w:rsid w:val="50642C4B"/>
    <w:rsid w:val="50666A6B"/>
    <w:rsid w:val="507A61F2"/>
    <w:rsid w:val="50845C1F"/>
    <w:rsid w:val="50923D7C"/>
    <w:rsid w:val="509E45EA"/>
    <w:rsid w:val="50AE37D1"/>
    <w:rsid w:val="50E62E11"/>
    <w:rsid w:val="50E957BB"/>
    <w:rsid w:val="510E0CFA"/>
    <w:rsid w:val="512103B9"/>
    <w:rsid w:val="51251CE3"/>
    <w:rsid w:val="51270C24"/>
    <w:rsid w:val="512B56E4"/>
    <w:rsid w:val="513A7433"/>
    <w:rsid w:val="515251F1"/>
    <w:rsid w:val="51543657"/>
    <w:rsid w:val="51590012"/>
    <w:rsid w:val="515A69F2"/>
    <w:rsid w:val="516079D2"/>
    <w:rsid w:val="517156A4"/>
    <w:rsid w:val="51814F4D"/>
    <w:rsid w:val="51920C7A"/>
    <w:rsid w:val="51B81BB2"/>
    <w:rsid w:val="51B9301F"/>
    <w:rsid w:val="51B96607"/>
    <w:rsid w:val="51C17FBA"/>
    <w:rsid w:val="51E10A06"/>
    <w:rsid w:val="5204276C"/>
    <w:rsid w:val="5217249A"/>
    <w:rsid w:val="5220331B"/>
    <w:rsid w:val="522521F7"/>
    <w:rsid w:val="523319E9"/>
    <w:rsid w:val="5234590E"/>
    <w:rsid w:val="52462578"/>
    <w:rsid w:val="52600F73"/>
    <w:rsid w:val="52724B2C"/>
    <w:rsid w:val="527A616B"/>
    <w:rsid w:val="527B320E"/>
    <w:rsid w:val="527B4A9B"/>
    <w:rsid w:val="528A2077"/>
    <w:rsid w:val="528A65C6"/>
    <w:rsid w:val="52C77C3E"/>
    <w:rsid w:val="52CB2DA9"/>
    <w:rsid w:val="52D656BA"/>
    <w:rsid w:val="52E325AA"/>
    <w:rsid w:val="52E634FF"/>
    <w:rsid w:val="52F5095B"/>
    <w:rsid w:val="530D6B02"/>
    <w:rsid w:val="53147F51"/>
    <w:rsid w:val="53280182"/>
    <w:rsid w:val="532A6A4B"/>
    <w:rsid w:val="535054B5"/>
    <w:rsid w:val="535F315E"/>
    <w:rsid w:val="536A7686"/>
    <w:rsid w:val="53751B43"/>
    <w:rsid w:val="53791425"/>
    <w:rsid w:val="537C33F0"/>
    <w:rsid w:val="539D13FE"/>
    <w:rsid w:val="53AD79B4"/>
    <w:rsid w:val="53AE7CE4"/>
    <w:rsid w:val="53B30738"/>
    <w:rsid w:val="53B871F4"/>
    <w:rsid w:val="53CA6571"/>
    <w:rsid w:val="53D3309C"/>
    <w:rsid w:val="53EB0C66"/>
    <w:rsid w:val="53F008AC"/>
    <w:rsid w:val="5409351C"/>
    <w:rsid w:val="541E6AA9"/>
    <w:rsid w:val="542B54A6"/>
    <w:rsid w:val="54332875"/>
    <w:rsid w:val="54362D2E"/>
    <w:rsid w:val="5437398F"/>
    <w:rsid w:val="54425083"/>
    <w:rsid w:val="547A2DF1"/>
    <w:rsid w:val="547D56F6"/>
    <w:rsid w:val="5492336E"/>
    <w:rsid w:val="54947682"/>
    <w:rsid w:val="549D31D9"/>
    <w:rsid w:val="54A41199"/>
    <w:rsid w:val="54A41569"/>
    <w:rsid w:val="54C208D2"/>
    <w:rsid w:val="54DC2A95"/>
    <w:rsid w:val="54EA788C"/>
    <w:rsid w:val="5508089C"/>
    <w:rsid w:val="5509465D"/>
    <w:rsid w:val="550E562A"/>
    <w:rsid w:val="55151429"/>
    <w:rsid w:val="553E6C5C"/>
    <w:rsid w:val="55466546"/>
    <w:rsid w:val="554E0873"/>
    <w:rsid w:val="554F2B66"/>
    <w:rsid w:val="55537D16"/>
    <w:rsid w:val="557755F2"/>
    <w:rsid w:val="559D089E"/>
    <w:rsid w:val="55B915C7"/>
    <w:rsid w:val="55BE0461"/>
    <w:rsid w:val="55CC086D"/>
    <w:rsid w:val="55CC20EB"/>
    <w:rsid w:val="55D30742"/>
    <w:rsid w:val="55D8707A"/>
    <w:rsid w:val="55DF29BD"/>
    <w:rsid w:val="55E30278"/>
    <w:rsid w:val="55E41A17"/>
    <w:rsid w:val="55E942E5"/>
    <w:rsid w:val="55F1787E"/>
    <w:rsid w:val="56015935"/>
    <w:rsid w:val="56050FE6"/>
    <w:rsid w:val="560944D9"/>
    <w:rsid w:val="560F6013"/>
    <w:rsid w:val="56135BE7"/>
    <w:rsid w:val="561D39DB"/>
    <w:rsid w:val="56235C31"/>
    <w:rsid w:val="56314E37"/>
    <w:rsid w:val="56321E60"/>
    <w:rsid w:val="56692C66"/>
    <w:rsid w:val="567B78F1"/>
    <w:rsid w:val="569559FB"/>
    <w:rsid w:val="56B37110"/>
    <w:rsid w:val="56BB52B7"/>
    <w:rsid w:val="56CD746E"/>
    <w:rsid w:val="56D47821"/>
    <w:rsid w:val="56F20D68"/>
    <w:rsid w:val="56FA3474"/>
    <w:rsid w:val="570B45C7"/>
    <w:rsid w:val="571801DA"/>
    <w:rsid w:val="57191926"/>
    <w:rsid w:val="572C2ABC"/>
    <w:rsid w:val="573850BE"/>
    <w:rsid w:val="57477D60"/>
    <w:rsid w:val="575D3A9E"/>
    <w:rsid w:val="57735FEA"/>
    <w:rsid w:val="5776378E"/>
    <w:rsid w:val="577D216A"/>
    <w:rsid w:val="57852077"/>
    <w:rsid w:val="57890E89"/>
    <w:rsid w:val="57984775"/>
    <w:rsid w:val="57A45586"/>
    <w:rsid w:val="57AA542F"/>
    <w:rsid w:val="57AD458B"/>
    <w:rsid w:val="57AF24E6"/>
    <w:rsid w:val="57B43C49"/>
    <w:rsid w:val="57CF0C38"/>
    <w:rsid w:val="57E73ACC"/>
    <w:rsid w:val="57E85C1C"/>
    <w:rsid w:val="57FE47FB"/>
    <w:rsid w:val="5803458F"/>
    <w:rsid w:val="581D35D6"/>
    <w:rsid w:val="58250AA3"/>
    <w:rsid w:val="58330FDA"/>
    <w:rsid w:val="583C5A3C"/>
    <w:rsid w:val="58541917"/>
    <w:rsid w:val="58660989"/>
    <w:rsid w:val="586B5EA3"/>
    <w:rsid w:val="58785844"/>
    <w:rsid w:val="587865BF"/>
    <w:rsid w:val="587B0F70"/>
    <w:rsid w:val="587D4751"/>
    <w:rsid w:val="588322AD"/>
    <w:rsid w:val="58A11D11"/>
    <w:rsid w:val="58B31160"/>
    <w:rsid w:val="58C94063"/>
    <w:rsid w:val="58E0699C"/>
    <w:rsid w:val="58E862D4"/>
    <w:rsid w:val="58F137A4"/>
    <w:rsid w:val="590E182F"/>
    <w:rsid w:val="59377ABC"/>
    <w:rsid w:val="593C41A3"/>
    <w:rsid w:val="59666737"/>
    <w:rsid w:val="596751A3"/>
    <w:rsid w:val="597506E7"/>
    <w:rsid w:val="59902FF2"/>
    <w:rsid w:val="599D3536"/>
    <w:rsid w:val="59B726FD"/>
    <w:rsid w:val="59E07EE5"/>
    <w:rsid w:val="59EB6FBA"/>
    <w:rsid w:val="59F6337D"/>
    <w:rsid w:val="5A042F98"/>
    <w:rsid w:val="5A071729"/>
    <w:rsid w:val="5A0A43A5"/>
    <w:rsid w:val="5A132704"/>
    <w:rsid w:val="5A191A68"/>
    <w:rsid w:val="5A2C0DBE"/>
    <w:rsid w:val="5A4148E4"/>
    <w:rsid w:val="5A590A22"/>
    <w:rsid w:val="5A5F7D41"/>
    <w:rsid w:val="5A6D071A"/>
    <w:rsid w:val="5A94299B"/>
    <w:rsid w:val="5A9627A3"/>
    <w:rsid w:val="5AAA56CE"/>
    <w:rsid w:val="5AAA7DB5"/>
    <w:rsid w:val="5AAC6AD2"/>
    <w:rsid w:val="5AB20634"/>
    <w:rsid w:val="5ACE2CB5"/>
    <w:rsid w:val="5AEC78ED"/>
    <w:rsid w:val="5B0F3DA8"/>
    <w:rsid w:val="5B2C13B4"/>
    <w:rsid w:val="5B2C6A9E"/>
    <w:rsid w:val="5B2D6C85"/>
    <w:rsid w:val="5B324E1F"/>
    <w:rsid w:val="5B356902"/>
    <w:rsid w:val="5B4802A2"/>
    <w:rsid w:val="5B4B3793"/>
    <w:rsid w:val="5B4B3D68"/>
    <w:rsid w:val="5B51392A"/>
    <w:rsid w:val="5B6F1F09"/>
    <w:rsid w:val="5BC10188"/>
    <w:rsid w:val="5BCB654F"/>
    <w:rsid w:val="5BD517E4"/>
    <w:rsid w:val="5BF20151"/>
    <w:rsid w:val="5BF45A49"/>
    <w:rsid w:val="5BFA135E"/>
    <w:rsid w:val="5C454A58"/>
    <w:rsid w:val="5C5845F8"/>
    <w:rsid w:val="5C5A017E"/>
    <w:rsid w:val="5C717A1E"/>
    <w:rsid w:val="5C7E0FEE"/>
    <w:rsid w:val="5C7E6F40"/>
    <w:rsid w:val="5C804B5D"/>
    <w:rsid w:val="5C96276D"/>
    <w:rsid w:val="5CA31D05"/>
    <w:rsid w:val="5CA418A8"/>
    <w:rsid w:val="5CAF35AE"/>
    <w:rsid w:val="5CB52971"/>
    <w:rsid w:val="5CBA37D5"/>
    <w:rsid w:val="5CC42C17"/>
    <w:rsid w:val="5CD21E66"/>
    <w:rsid w:val="5CDC4722"/>
    <w:rsid w:val="5CE91949"/>
    <w:rsid w:val="5CF21B99"/>
    <w:rsid w:val="5D163E79"/>
    <w:rsid w:val="5D33243F"/>
    <w:rsid w:val="5D3A4F3F"/>
    <w:rsid w:val="5D765820"/>
    <w:rsid w:val="5D876A7D"/>
    <w:rsid w:val="5D902931"/>
    <w:rsid w:val="5DCC4D62"/>
    <w:rsid w:val="5DCC6FCF"/>
    <w:rsid w:val="5DD904D5"/>
    <w:rsid w:val="5DE642BD"/>
    <w:rsid w:val="5E077045"/>
    <w:rsid w:val="5E0B4964"/>
    <w:rsid w:val="5E192BEE"/>
    <w:rsid w:val="5E550617"/>
    <w:rsid w:val="5E7A207B"/>
    <w:rsid w:val="5E7A5C21"/>
    <w:rsid w:val="5E7C4F51"/>
    <w:rsid w:val="5E894D45"/>
    <w:rsid w:val="5E8F6273"/>
    <w:rsid w:val="5E924ECA"/>
    <w:rsid w:val="5EBB2734"/>
    <w:rsid w:val="5EC61907"/>
    <w:rsid w:val="5EC8135A"/>
    <w:rsid w:val="5EC82590"/>
    <w:rsid w:val="5EE35998"/>
    <w:rsid w:val="5F00542C"/>
    <w:rsid w:val="5F015AAB"/>
    <w:rsid w:val="5F174AA2"/>
    <w:rsid w:val="5F1D69B8"/>
    <w:rsid w:val="5F322057"/>
    <w:rsid w:val="5F3757A2"/>
    <w:rsid w:val="5F3F67F0"/>
    <w:rsid w:val="5F407113"/>
    <w:rsid w:val="5F426C38"/>
    <w:rsid w:val="5F6B34E0"/>
    <w:rsid w:val="5F6D296D"/>
    <w:rsid w:val="5F771E95"/>
    <w:rsid w:val="5F8B09FB"/>
    <w:rsid w:val="5FDC24DB"/>
    <w:rsid w:val="5FEE27F0"/>
    <w:rsid w:val="60074249"/>
    <w:rsid w:val="6007770C"/>
    <w:rsid w:val="600A655F"/>
    <w:rsid w:val="601078F3"/>
    <w:rsid w:val="602F1F62"/>
    <w:rsid w:val="60552F91"/>
    <w:rsid w:val="60867A53"/>
    <w:rsid w:val="60871034"/>
    <w:rsid w:val="608C2E17"/>
    <w:rsid w:val="609D5D20"/>
    <w:rsid w:val="60C30B2A"/>
    <w:rsid w:val="60D326A5"/>
    <w:rsid w:val="60E21624"/>
    <w:rsid w:val="60E243C0"/>
    <w:rsid w:val="610E0D26"/>
    <w:rsid w:val="61231F54"/>
    <w:rsid w:val="61333E65"/>
    <w:rsid w:val="613F7488"/>
    <w:rsid w:val="61483FA5"/>
    <w:rsid w:val="615F7CE0"/>
    <w:rsid w:val="617432AD"/>
    <w:rsid w:val="61874698"/>
    <w:rsid w:val="61913461"/>
    <w:rsid w:val="61990DBF"/>
    <w:rsid w:val="619D04E6"/>
    <w:rsid w:val="61A03590"/>
    <w:rsid w:val="61A03BE0"/>
    <w:rsid w:val="61B420E1"/>
    <w:rsid w:val="61B64F72"/>
    <w:rsid w:val="61E4003C"/>
    <w:rsid w:val="61E578C0"/>
    <w:rsid w:val="61F33748"/>
    <w:rsid w:val="620351A4"/>
    <w:rsid w:val="62073222"/>
    <w:rsid w:val="622422E2"/>
    <w:rsid w:val="62293126"/>
    <w:rsid w:val="624138C2"/>
    <w:rsid w:val="624C71B3"/>
    <w:rsid w:val="626B3AE6"/>
    <w:rsid w:val="62765D28"/>
    <w:rsid w:val="627B3186"/>
    <w:rsid w:val="62947B02"/>
    <w:rsid w:val="629C7DD5"/>
    <w:rsid w:val="62A56B62"/>
    <w:rsid w:val="62BF1742"/>
    <w:rsid w:val="62C77B82"/>
    <w:rsid w:val="62E13B62"/>
    <w:rsid w:val="62E74B65"/>
    <w:rsid w:val="62FE7F7F"/>
    <w:rsid w:val="63075E8A"/>
    <w:rsid w:val="631C4126"/>
    <w:rsid w:val="631C7FEC"/>
    <w:rsid w:val="632158DC"/>
    <w:rsid w:val="632C5010"/>
    <w:rsid w:val="633710E8"/>
    <w:rsid w:val="63453BAC"/>
    <w:rsid w:val="635C20D6"/>
    <w:rsid w:val="639269E0"/>
    <w:rsid w:val="63A669A5"/>
    <w:rsid w:val="63AA20E5"/>
    <w:rsid w:val="63BE71F4"/>
    <w:rsid w:val="63C74359"/>
    <w:rsid w:val="63CC0BA7"/>
    <w:rsid w:val="63D727E5"/>
    <w:rsid w:val="63EB4ECB"/>
    <w:rsid w:val="63F40264"/>
    <w:rsid w:val="63F6007F"/>
    <w:rsid w:val="64131093"/>
    <w:rsid w:val="64137984"/>
    <w:rsid w:val="641E3F6E"/>
    <w:rsid w:val="641E643B"/>
    <w:rsid w:val="64216C08"/>
    <w:rsid w:val="64222553"/>
    <w:rsid w:val="643358B5"/>
    <w:rsid w:val="6449516A"/>
    <w:rsid w:val="646031C3"/>
    <w:rsid w:val="646A67ED"/>
    <w:rsid w:val="6473295D"/>
    <w:rsid w:val="647B7FFD"/>
    <w:rsid w:val="64832762"/>
    <w:rsid w:val="64934C14"/>
    <w:rsid w:val="64945083"/>
    <w:rsid w:val="649918E6"/>
    <w:rsid w:val="64A13886"/>
    <w:rsid w:val="64E0302B"/>
    <w:rsid w:val="64EB3A53"/>
    <w:rsid w:val="64FB5CC4"/>
    <w:rsid w:val="64FF7A8B"/>
    <w:rsid w:val="650660A0"/>
    <w:rsid w:val="650B23A9"/>
    <w:rsid w:val="6517278A"/>
    <w:rsid w:val="651D4852"/>
    <w:rsid w:val="653E0195"/>
    <w:rsid w:val="65432AFD"/>
    <w:rsid w:val="654349CD"/>
    <w:rsid w:val="654B5D84"/>
    <w:rsid w:val="65506066"/>
    <w:rsid w:val="656F082A"/>
    <w:rsid w:val="65734BCC"/>
    <w:rsid w:val="65814335"/>
    <w:rsid w:val="65A74B6D"/>
    <w:rsid w:val="65A915E0"/>
    <w:rsid w:val="65B052AB"/>
    <w:rsid w:val="65C26D55"/>
    <w:rsid w:val="65C66C95"/>
    <w:rsid w:val="65D22D5B"/>
    <w:rsid w:val="65D8701F"/>
    <w:rsid w:val="65DB22A8"/>
    <w:rsid w:val="65F06748"/>
    <w:rsid w:val="65FE404C"/>
    <w:rsid w:val="662E375F"/>
    <w:rsid w:val="662F4874"/>
    <w:rsid w:val="6660348D"/>
    <w:rsid w:val="66612848"/>
    <w:rsid w:val="66691A92"/>
    <w:rsid w:val="667351E8"/>
    <w:rsid w:val="668968F8"/>
    <w:rsid w:val="66AC0808"/>
    <w:rsid w:val="66BE2BE9"/>
    <w:rsid w:val="66C50A6C"/>
    <w:rsid w:val="66CE4A3B"/>
    <w:rsid w:val="66E75E1D"/>
    <w:rsid w:val="67076EDB"/>
    <w:rsid w:val="671171B9"/>
    <w:rsid w:val="673F034C"/>
    <w:rsid w:val="675648BB"/>
    <w:rsid w:val="67647FFE"/>
    <w:rsid w:val="677C65B1"/>
    <w:rsid w:val="677F1431"/>
    <w:rsid w:val="678A677E"/>
    <w:rsid w:val="67A261F4"/>
    <w:rsid w:val="67A71109"/>
    <w:rsid w:val="67BB1FEE"/>
    <w:rsid w:val="67C05A92"/>
    <w:rsid w:val="67CC0CB1"/>
    <w:rsid w:val="67D40D8F"/>
    <w:rsid w:val="67DE0F9D"/>
    <w:rsid w:val="67F8691A"/>
    <w:rsid w:val="681334DD"/>
    <w:rsid w:val="681768DA"/>
    <w:rsid w:val="681F203F"/>
    <w:rsid w:val="68240856"/>
    <w:rsid w:val="683A3FC9"/>
    <w:rsid w:val="68567A45"/>
    <w:rsid w:val="686A2A05"/>
    <w:rsid w:val="686B2720"/>
    <w:rsid w:val="686C766B"/>
    <w:rsid w:val="687D6F5A"/>
    <w:rsid w:val="68826DB6"/>
    <w:rsid w:val="688C49F9"/>
    <w:rsid w:val="68980AF1"/>
    <w:rsid w:val="68A06E37"/>
    <w:rsid w:val="68ED7A11"/>
    <w:rsid w:val="68F729C2"/>
    <w:rsid w:val="68FE2657"/>
    <w:rsid w:val="690622D9"/>
    <w:rsid w:val="69110CE4"/>
    <w:rsid w:val="69141F93"/>
    <w:rsid w:val="691D1775"/>
    <w:rsid w:val="691D7C8B"/>
    <w:rsid w:val="695B5633"/>
    <w:rsid w:val="69855228"/>
    <w:rsid w:val="69865692"/>
    <w:rsid w:val="699B6A4B"/>
    <w:rsid w:val="69AC4CCB"/>
    <w:rsid w:val="69F0460E"/>
    <w:rsid w:val="6A0309BB"/>
    <w:rsid w:val="6A0672BD"/>
    <w:rsid w:val="6A1107EE"/>
    <w:rsid w:val="6A1525AD"/>
    <w:rsid w:val="6A1665CD"/>
    <w:rsid w:val="6A504465"/>
    <w:rsid w:val="6A5F5079"/>
    <w:rsid w:val="6A68024C"/>
    <w:rsid w:val="6A6C1C36"/>
    <w:rsid w:val="6A835E5D"/>
    <w:rsid w:val="6A875B52"/>
    <w:rsid w:val="6A9602DF"/>
    <w:rsid w:val="6AA76C94"/>
    <w:rsid w:val="6AC0267B"/>
    <w:rsid w:val="6AC45F98"/>
    <w:rsid w:val="6ACF708D"/>
    <w:rsid w:val="6AD144C5"/>
    <w:rsid w:val="6AED74BE"/>
    <w:rsid w:val="6AEE65BC"/>
    <w:rsid w:val="6AFE38B8"/>
    <w:rsid w:val="6B204EA2"/>
    <w:rsid w:val="6B290888"/>
    <w:rsid w:val="6B476547"/>
    <w:rsid w:val="6B641B0C"/>
    <w:rsid w:val="6B7C6514"/>
    <w:rsid w:val="6B7F1F29"/>
    <w:rsid w:val="6B885046"/>
    <w:rsid w:val="6B88764E"/>
    <w:rsid w:val="6B974817"/>
    <w:rsid w:val="6B9E2610"/>
    <w:rsid w:val="6BB54477"/>
    <w:rsid w:val="6BBB5C40"/>
    <w:rsid w:val="6BBC2672"/>
    <w:rsid w:val="6BDD6F6D"/>
    <w:rsid w:val="6BEC0182"/>
    <w:rsid w:val="6BFD684E"/>
    <w:rsid w:val="6C050CA2"/>
    <w:rsid w:val="6C1033A7"/>
    <w:rsid w:val="6C241F18"/>
    <w:rsid w:val="6C367B09"/>
    <w:rsid w:val="6C46521E"/>
    <w:rsid w:val="6C614A19"/>
    <w:rsid w:val="6C662C9E"/>
    <w:rsid w:val="6C6B34DE"/>
    <w:rsid w:val="6C6D796B"/>
    <w:rsid w:val="6C7068B5"/>
    <w:rsid w:val="6C7C5F7E"/>
    <w:rsid w:val="6C8A67BF"/>
    <w:rsid w:val="6CA67BE1"/>
    <w:rsid w:val="6CAB2D41"/>
    <w:rsid w:val="6CB01A5D"/>
    <w:rsid w:val="6CB93BE7"/>
    <w:rsid w:val="6CBB2CAC"/>
    <w:rsid w:val="6CC04757"/>
    <w:rsid w:val="6CEB4B56"/>
    <w:rsid w:val="6CEF1ED7"/>
    <w:rsid w:val="6CEF57C3"/>
    <w:rsid w:val="6CFE2AEF"/>
    <w:rsid w:val="6D072A2B"/>
    <w:rsid w:val="6D0E7A59"/>
    <w:rsid w:val="6D0F1CF3"/>
    <w:rsid w:val="6D116FDD"/>
    <w:rsid w:val="6D1F12CA"/>
    <w:rsid w:val="6D27193A"/>
    <w:rsid w:val="6D3A0DAE"/>
    <w:rsid w:val="6D430DCD"/>
    <w:rsid w:val="6D461275"/>
    <w:rsid w:val="6D631C0E"/>
    <w:rsid w:val="6D7C5142"/>
    <w:rsid w:val="6D7E7ED7"/>
    <w:rsid w:val="6DBD496C"/>
    <w:rsid w:val="6DC5128C"/>
    <w:rsid w:val="6DC818C2"/>
    <w:rsid w:val="6DCB02C1"/>
    <w:rsid w:val="6DEC1F6B"/>
    <w:rsid w:val="6DF5635A"/>
    <w:rsid w:val="6DFF041D"/>
    <w:rsid w:val="6E00635C"/>
    <w:rsid w:val="6E0733F8"/>
    <w:rsid w:val="6E0B4426"/>
    <w:rsid w:val="6E0C2509"/>
    <w:rsid w:val="6E1048BF"/>
    <w:rsid w:val="6E561335"/>
    <w:rsid w:val="6E5D239D"/>
    <w:rsid w:val="6E6B224B"/>
    <w:rsid w:val="6E8857E7"/>
    <w:rsid w:val="6E974D8D"/>
    <w:rsid w:val="6EA753A4"/>
    <w:rsid w:val="6EC86FAF"/>
    <w:rsid w:val="6ED76D06"/>
    <w:rsid w:val="6EF40E35"/>
    <w:rsid w:val="6EF7449B"/>
    <w:rsid w:val="6EFC50DF"/>
    <w:rsid w:val="6F011A46"/>
    <w:rsid w:val="6F042D03"/>
    <w:rsid w:val="6F042D3F"/>
    <w:rsid w:val="6F244A6F"/>
    <w:rsid w:val="6F2B098E"/>
    <w:rsid w:val="6F342D8D"/>
    <w:rsid w:val="6F4B09CE"/>
    <w:rsid w:val="6F556BED"/>
    <w:rsid w:val="6F5B1FA4"/>
    <w:rsid w:val="6F5B5388"/>
    <w:rsid w:val="6F5F3553"/>
    <w:rsid w:val="6F68483C"/>
    <w:rsid w:val="6F6D3678"/>
    <w:rsid w:val="6F7C172C"/>
    <w:rsid w:val="6F8561D3"/>
    <w:rsid w:val="6F8863B2"/>
    <w:rsid w:val="6F9671A2"/>
    <w:rsid w:val="6FA25524"/>
    <w:rsid w:val="6FB14390"/>
    <w:rsid w:val="6FCB37B6"/>
    <w:rsid w:val="6FE358EB"/>
    <w:rsid w:val="6FE84264"/>
    <w:rsid w:val="6FF233C5"/>
    <w:rsid w:val="6FF269BD"/>
    <w:rsid w:val="700A5536"/>
    <w:rsid w:val="70172928"/>
    <w:rsid w:val="701C4835"/>
    <w:rsid w:val="70251764"/>
    <w:rsid w:val="70487FF3"/>
    <w:rsid w:val="70637E32"/>
    <w:rsid w:val="70A523E7"/>
    <w:rsid w:val="70B04617"/>
    <w:rsid w:val="70B7688B"/>
    <w:rsid w:val="70C5468A"/>
    <w:rsid w:val="70C82877"/>
    <w:rsid w:val="70D0599D"/>
    <w:rsid w:val="70DB2392"/>
    <w:rsid w:val="70E76C9B"/>
    <w:rsid w:val="70F518EF"/>
    <w:rsid w:val="710716CE"/>
    <w:rsid w:val="710E7EA7"/>
    <w:rsid w:val="712D2244"/>
    <w:rsid w:val="713D7183"/>
    <w:rsid w:val="71493231"/>
    <w:rsid w:val="715C7FA2"/>
    <w:rsid w:val="71676A67"/>
    <w:rsid w:val="716E2D50"/>
    <w:rsid w:val="71736EDE"/>
    <w:rsid w:val="71760A1E"/>
    <w:rsid w:val="71836742"/>
    <w:rsid w:val="718926DF"/>
    <w:rsid w:val="71907D48"/>
    <w:rsid w:val="71916963"/>
    <w:rsid w:val="71AE5D39"/>
    <w:rsid w:val="71B452DF"/>
    <w:rsid w:val="71B9616E"/>
    <w:rsid w:val="71C90CD4"/>
    <w:rsid w:val="71D3245E"/>
    <w:rsid w:val="71D3463F"/>
    <w:rsid w:val="71D942A5"/>
    <w:rsid w:val="71E631D6"/>
    <w:rsid w:val="71E74691"/>
    <w:rsid w:val="72042E63"/>
    <w:rsid w:val="72353C12"/>
    <w:rsid w:val="723D4010"/>
    <w:rsid w:val="724538F5"/>
    <w:rsid w:val="725439AB"/>
    <w:rsid w:val="72580436"/>
    <w:rsid w:val="72617614"/>
    <w:rsid w:val="727B279F"/>
    <w:rsid w:val="728538A3"/>
    <w:rsid w:val="72893B8C"/>
    <w:rsid w:val="728B08B6"/>
    <w:rsid w:val="7296074B"/>
    <w:rsid w:val="72A02E86"/>
    <w:rsid w:val="72BD21D2"/>
    <w:rsid w:val="72CC45B5"/>
    <w:rsid w:val="72CC7E02"/>
    <w:rsid w:val="72D90399"/>
    <w:rsid w:val="73141933"/>
    <w:rsid w:val="73274C2A"/>
    <w:rsid w:val="73276FFD"/>
    <w:rsid w:val="732E41EA"/>
    <w:rsid w:val="73310934"/>
    <w:rsid w:val="733B750C"/>
    <w:rsid w:val="735A4F0D"/>
    <w:rsid w:val="73636598"/>
    <w:rsid w:val="736B5A95"/>
    <w:rsid w:val="736E6685"/>
    <w:rsid w:val="737D334E"/>
    <w:rsid w:val="73924C7B"/>
    <w:rsid w:val="73AA71CC"/>
    <w:rsid w:val="73BA72C6"/>
    <w:rsid w:val="73C2541F"/>
    <w:rsid w:val="73C962F9"/>
    <w:rsid w:val="73CD7AAA"/>
    <w:rsid w:val="73EE496A"/>
    <w:rsid w:val="73EF67DC"/>
    <w:rsid w:val="73F72D0D"/>
    <w:rsid w:val="73F95D27"/>
    <w:rsid w:val="74005CCE"/>
    <w:rsid w:val="740413CC"/>
    <w:rsid w:val="74097A9F"/>
    <w:rsid w:val="742033BE"/>
    <w:rsid w:val="743E4B66"/>
    <w:rsid w:val="74457C0D"/>
    <w:rsid w:val="745D2397"/>
    <w:rsid w:val="745D4EC7"/>
    <w:rsid w:val="745E2B87"/>
    <w:rsid w:val="74763857"/>
    <w:rsid w:val="747A473F"/>
    <w:rsid w:val="74841E8B"/>
    <w:rsid w:val="748E3A07"/>
    <w:rsid w:val="74961A7E"/>
    <w:rsid w:val="749A1E13"/>
    <w:rsid w:val="74A21841"/>
    <w:rsid w:val="74AA27C9"/>
    <w:rsid w:val="74AA2B7A"/>
    <w:rsid w:val="74AE264A"/>
    <w:rsid w:val="74D54C5C"/>
    <w:rsid w:val="74DE7584"/>
    <w:rsid w:val="74F166FC"/>
    <w:rsid w:val="74FF7D47"/>
    <w:rsid w:val="750A4751"/>
    <w:rsid w:val="751C6F4A"/>
    <w:rsid w:val="7526016B"/>
    <w:rsid w:val="752B4F44"/>
    <w:rsid w:val="752F1381"/>
    <w:rsid w:val="7536783F"/>
    <w:rsid w:val="7546775F"/>
    <w:rsid w:val="755017E2"/>
    <w:rsid w:val="75616586"/>
    <w:rsid w:val="75727C00"/>
    <w:rsid w:val="759D6183"/>
    <w:rsid w:val="75A07DF0"/>
    <w:rsid w:val="75B23020"/>
    <w:rsid w:val="75BA0B95"/>
    <w:rsid w:val="75BE185F"/>
    <w:rsid w:val="75DE3086"/>
    <w:rsid w:val="75F314F5"/>
    <w:rsid w:val="7609475B"/>
    <w:rsid w:val="760B73EE"/>
    <w:rsid w:val="76214951"/>
    <w:rsid w:val="7623027B"/>
    <w:rsid w:val="76337E03"/>
    <w:rsid w:val="763D1772"/>
    <w:rsid w:val="76714667"/>
    <w:rsid w:val="76782B81"/>
    <w:rsid w:val="76866F31"/>
    <w:rsid w:val="768954C5"/>
    <w:rsid w:val="768A34CC"/>
    <w:rsid w:val="76951C70"/>
    <w:rsid w:val="76980A91"/>
    <w:rsid w:val="769C2878"/>
    <w:rsid w:val="76A53C02"/>
    <w:rsid w:val="76E83614"/>
    <w:rsid w:val="76F06D4A"/>
    <w:rsid w:val="771D6EF0"/>
    <w:rsid w:val="774E399B"/>
    <w:rsid w:val="774F25DA"/>
    <w:rsid w:val="7759695D"/>
    <w:rsid w:val="775970DD"/>
    <w:rsid w:val="777F0370"/>
    <w:rsid w:val="777F247A"/>
    <w:rsid w:val="778B3AFD"/>
    <w:rsid w:val="778D24B0"/>
    <w:rsid w:val="77A86F80"/>
    <w:rsid w:val="77A97E3D"/>
    <w:rsid w:val="77D12058"/>
    <w:rsid w:val="77D26D71"/>
    <w:rsid w:val="77E521CB"/>
    <w:rsid w:val="77EB5DBB"/>
    <w:rsid w:val="77ED2D40"/>
    <w:rsid w:val="77F52BD1"/>
    <w:rsid w:val="77FA4C34"/>
    <w:rsid w:val="78083F6A"/>
    <w:rsid w:val="780A6A88"/>
    <w:rsid w:val="780F7776"/>
    <w:rsid w:val="782713F6"/>
    <w:rsid w:val="782C66D7"/>
    <w:rsid w:val="78316A7C"/>
    <w:rsid w:val="78336C5B"/>
    <w:rsid w:val="783924D3"/>
    <w:rsid w:val="783F5BCE"/>
    <w:rsid w:val="7847671C"/>
    <w:rsid w:val="784C5766"/>
    <w:rsid w:val="78735422"/>
    <w:rsid w:val="7876401B"/>
    <w:rsid w:val="78861925"/>
    <w:rsid w:val="78932D14"/>
    <w:rsid w:val="78A21173"/>
    <w:rsid w:val="78A44A08"/>
    <w:rsid w:val="78B6225F"/>
    <w:rsid w:val="78BA79CA"/>
    <w:rsid w:val="78BE2755"/>
    <w:rsid w:val="78C53148"/>
    <w:rsid w:val="78D21D5D"/>
    <w:rsid w:val="78E1397E"/>
    <w:rsid w:val="78E13A0B"/>
    <w:rsid w:val="78E30573"/>
    <w:rsid w:val="78F26312"/>
    <w:rsid w:val="78F44207"/>
    <w:rsid w:val="78FF638F"/>
    <w:rsid w:val="7904347B"/>
    <w:rsid w:val="790C5821"/>
    <w:rsid w:val="79152A97"/>
    <w:rsid w:val="792839D3"/>
    <w:rsid w:val="794404C5"/>
    <w:rsid w:val="79492BC5"/>
    <w:rsid w:val="795F2C76"/>
    <w:rsid w:val="796050C1"/>
    <w:rsid w:val="796A3A97"/>
    <w:rsid w:val="797F5BC1"/>
    <w:rsid w:val="798807B3"/>
    <w:rsid w:val="798A20B7"/>
    <w:rsid w:val="799B45BC"/>
    <w:rsid w:val="79A16368"/>
    <w:rsid w:val="79A8012F"/>
    <w:rsid w:val="79B07A22"/>
    <w:rsid w:val="79B47014"/>
    <w:rsid w:val="79BE602F"/>
    <w:rsid w:val="79CC391A"/>
    <w:rsid w:val="79D432B1"/>
    <w:rsid w:val="79D60F45"/>
    <w:rsid w:val="7A2A04A6"/>
    <w:rsid w:val="7A2A4995"/>
    <w:rsid w:val="7A5C6B5C"/>
    <w:rsid w:val="7A6704E0"/>
    <w:rsid w:val="7A737979"/>
    <w:rsid w:val="7A7524B0"/>
    <w:rsid w:val="7AA74E5C"/>
    <w:rsid w:val="7AD61602"/>
    <w:rsid w:val="7AE23548"/>
    <w:rsid w:val="7AE446EE"/>
    <w:rsid w:val="7AEE40D4"/>
    <w:rsid w:val="7AFE0804"/>
    <w:rsid w:val="7B0567B1"/>
    <w:rsid w:val="7B1D7C08"/>
    <w:rsid w:val="7B22532F"/>
    <w:rsid w:val="7B3248EA"/>
    <w:rsid w:val="7B5B6C03"/>
    <w:rsid w:val="7B5D6D6A"/>
    <w:rsid w:val="7B5E5583"/>
    <w:rsid w:val="7B6E5197"/>
    <w:rsid w:val="7B8A12F6"/>
    <w:rsid w:val="7BB8455C"/>
    <w:rsid w:val="7BCD23E3"/>
    <w:rsid w:val="7BE30AD3"/>
    <w:rsid w:val="7BE6114E"/>
    <w:rsid w:val="7BEF5DEB"/>
    <w:rsid w:val="7BFB7AF9"/>
    <w:rsid w:val="7BFE17E7"/>
    <w:rsid w:val="7C0E3CC0"/>
    <w:rsid w:val="7C345C07"/>
    <w:rsid w:val="7C4140FF"/>
    <w:rsid w:val="7C420D48"/>
    <w:rsid w:val="7C6B112B"/>
    <w:rsid w:val="7C6D28D5"/>
    <w:rsid w:val="7C7939D1"/>
    <w:rsid w:val="7C7A5AAE"/>
    <w:rsid w:val="7C7D2008"/>
    <w:rsid w:val="7C834EAF"/>
    <w:rsid w:val="7CA0654E"/>
    <w:rsid w:val="7CA31572"/>
    <w:rsid w:val="7CA86951"/>
    <w:rsid w:val="7CB73163"/>
    <w:rsid w:val="7CBA046F"/>
    <w:rsid w:val="7CE72E1E"/>
    <w:rsid w:val="7CFF666E"/>
    <w:rsid w:val="7D442374"/>
    <w:rsid w:val="7D617645"/>
    <w:rsid w:val="7D776467"/>
    <w:rsid w:val="7D822B32"/>
    <w:rsid w:val="7D8E2640"/>
    <w:rsid w:val="7DB53C19"/>
    <w:rsid w:val="7DC01077"/>
    <w:rsid w:val="7DC97E3C"/>
    <w:rsid w:val="7DDE3FC7"/>
    <w:rsid w:val="7DDF52B6"/>
    <w:rsid w:val="7DF061C8"/>
    <w:rsid w:val="7DFA2A02"/>
    <w:rsid w:val="7E0406C2"/>
    <w:rsid w:val="7E170588"/>
    <w:rsid w:val="7E173A07"/>
    <w:rsid w:val="7E24059F"/>
    <w:rsid w:val="7E3A7C12"/>
    <w:rsid w:val="7E3C4388"/>
    <w:rsid w:val="7E411E13"/>
    <w:rsid w:val="7E4F6545"/>
    <w:rsid w:val="7E622911"/>
    <w:rsid w:val="7E8722CD"/>
    <w:rsid w:val="7EB27497"/>
    <w:rsid w:val="7EB4618D"/>
    <w:rsid w:val="7EC84356"/>
    <w:rsid w:val="7ED95CEE"/>
    <w:rsid w:val="7EE24A93"/>
    <w:rsid w:val="7F266839"/>
    <w:rsid w:val="7F4C0ABC"/>
    <w:rsid w:val="7F861B9E"/>
    <w:rsid w:val="7F92128E"/>
    <w:rsid w:val="7F93144C"/>
    <w:rsid w:val="7F9D3EB7"/>
    <w:rsid w:val="7FCB1AF8"/>
    <w:rsid w:val="7FD81DBA"/>
    <w:rsid w:val="7FDE74B7"/>
    <w:rsid w:val="7FE03A42"/>
    <w:rsid w:val="7FEA3DB9"/>
    <w:rsid w:val="7FED07D3"/>
    <w:rsid w:val="7FEF42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4"/>
      <w:lang w:val="en-US" w:eastAsia="zh-CN" w:bidi="ar-SA"/>
    </w:rPr>
  </w:style>
  <w:style w:type="paragraph" w:styleId="2">
    <w:name w:val="heading 1"/>
    <w:basedOn w:val="1"/>
    <w:next w:val="1"/>
    <w:link w:val="44"/>
    <w:qFormat/>
    <w:uiPriority w:val="9"/>
    <w:pPr>
      <w:keepNext/>
      <w:tabs>
        <w:tab w:val="left" w:pos="200"/>
      </w:tabs>
      <w:jc w:val="center"/>
      <w:outlineLvl w:val="0"/>
    </w:pPr>
    <w:rPr>
      <w:rFonts w:ascii="宋体" w:hAnsi="宋体" w:cs="Times New Roman"/>
      <w:b/>
      <w:sz w:val="36"/>
      <w:szCs w:val="20"/>
    </w:rPr>
  </w:style>
  <w:style w:type="paragraph" w:styleId="3">
    <w:name w:val="heading 2"/>
    <w:basedOn w:val="1"/>
    <w:next w:val="1"/>
    <w:qFormat/>
    <w:uiPriority w:val="9"/>
    <w:pPr>
      <w:keepNext/>
      <w:jc w:val="center"/>
      <w:outlineLvl w:val="1"/>
    </w:pPr>
    <w:rPr>
      <w:rFonts w:ascii="Times New Roman" w:hAnsi="Times New Roman" w:eastAsia="楷体_GB2312" w:cs="Times New Roman"/>
      <w:b/>
      <w:bCs/>
      <w:sz w:val="28"/>
      <w:szCs w:val="28"/>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4"/>
    <w:basedOn w:val="1"/>
    <w:next w:val="1"/>
    <w:qFormat/>
    <w:uiPriority w:val="9"/>
    <w:pPr>
      <w:keepNext/>
      <w:keepLines/>
      <w:spacing w:before="280" w:after="290" w:line="376" w:lineRule="auto"/>
      <w:outlineLvl w:val="3"/>
    </w:pPr>
    <w:rPr>
      <w:rFonts w:ascii="Cambria" w:hAnsi="Cambria" w:cs="Times New Roman"/>
      <w:b/>
      <w:bCs/>
      <w:sz w:val="28"/>
      <w:szCs w:val="28"/>
      <w:lang w:val="zh-CN"/>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Cs w:val="20"/>
    </w:rPr>
  </w:style>
  <w:style w:type="paragraph" w:styleId="7">
    <w:name w:val="Normal Indent"/>
    <w:basedOn w:val="1"/>
    <w:next w:val="1"/>
    <w:qFormat/>
    <w:uiPriority w:val="0"/>
    <w:pPr>
      <w:ind w:firstLine="420" w:firstLineChars="200"/>
    </w:pPr>
    <w:rPr>
      <w:rFonts w:ascii="Calibri" w:hAnsi="Calibri" w:cs="Times New Roman"/>
      <w:kern w:val="0"/>
      <w:sz w:val="24"/>
      <w:szCs w:val="20"/>
    </w:rPr>
  </w:style>
  <w:style w:type="paragraph" w:styleId="8">
    <w:name w:val="annotation text"/>
    <w:basedOn w:val="1"/>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9">
    <w:name w:val="Body Text"/>
    <w:basedOn w:val="1"/>
    <w:qFormat/>
    <w:uiPriority w:val="0"/>
    <w:rPr>
      <w:rFonts w:ascii="楷体_GB2312" w:hAnsi="Arial" w:eastAsia="楷体_GB2312" w:cs="Times New Roman"/>
      <w:sz w:val="28"/>
      <w:szCs w:val="20"/>
    </w:rPr>
  </w:style>
  <w:style w:type="paragraph" w:styleId="10">
    <w:name w:val="Body Text Indent"/>
    <w:basedOn w:val="1"/>
    <w:qFormat/>
    <w:uiPriority w:val="99"/>
    <w:pPr>
      <w:spacing w:line="700" w:lineRule="exact"/>
      <w:ind w:left="960"/>
    </w:pPr>
    <w:rPr>
      <w:sz w:val="44"/>
    </w:rPr>
  </w:style>
  <w:style w:type="paragraph" w:styleId="11">
    <w:name w:val="Block Text"/>
    <w:basedOn w:val="1"/>
    <w:qFormat/>
    <w:uiPriority w:val="0"/>
    <w:pPr>
      <w:spacing w:after="120"/>
      <w:ind w:left="1440" w:leftChars="700" w:right="1440" w:rightChars="700"/>
    </w:pPr>
  </w:style>
  <w:style w:type="paragraph" w:styleId="12">
    <w:name w:val="Plain Text"/>
    <w:basedOn w:val="1"/>
    <w:qFormat/>
    <w:uiPriority w:val="0"/>
    <w:rPr>
      <w:rFonts w:ascii="宋体" w:hAnsi="Courier New" w:cs="Times New Roman"/>
      <w:kern w:val="0"/>
      <w:sz w:val="20"/>
      <w:szCs w:val="20"/>
    </w:rPr>
  </w:style>
  <w:style w:type="paragraph" w:styleId="13">
    <w:name w:val="Date"/>
    <w:basedOn w:val="1"/>
    <w:next w:val="1"/>
    <w:qFormat/>
    <w:uiPriority w:val="0"/>
    <w:rPr>
      <w:rFonts w:ascii="Times New Roman" w:hAnsi="Times New Roman"/>
      <w:szCs w:val="20"/>
    </w:rPr>
  </w:style>
  <w:style w:type="paragraph" w:styleId="14">
    <w:name w:val="Body Text Indent 2"/>
    <w:basedOn w:val="1"/>
    <w:qFormat/>
    <w:uiPriority w:val="0"/>
    <w:pPr>
      <w:spacing w:line="360" w:lineRule="exact"/>
      <w:ind w:firstLine="480" w:firstLineChars="200"/>
    </w:pPr>
    <w:rPr>
      <w:rFonts w:ascii="宋体" w:hAnsi="宋体" w:cs="宋体"/>
      <w:sz w:val="24"/>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6">
    <w:name w:val="envelope return"/>
    <w:qFormat/>
    <w:uiPriority w:val="0"/>
    <w:pPr>
      <w:widowControl w:val="0"/>
      <w:jc w:val="both"/>
    </w:pPr>
    <w:rPr>
      <w:rFonts w:ascii="Arial" w:hAnsi="Arial" w:eastAsia="仿宋_GB2312" w:cs="Arial"/>
      <w:kern w:val="2"/>
      <w:sz w:val="21"/>
      <w:szCs w:val="24"/>
      <w:lang w:val="en-US" w:eastAsia="zh-CN"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szCs w:val="20"/>
    </w:rPr>
  </w:style>
  <w:style w:type="paragraph" w:styleId="18">
    <w:name w:val="toc 1"/>
    <w:basedOn w:val="1"/>
    <w:next w:val="1"/>
    <w:qFormat/>
    <w:uiPriority w:val="0"/>
    <w:pPr>
      <w:spacing w:line="300" w:lineRule="exact"/>
    </w:pPr>
    <w:rPr>
      <w:rFonts w:ascii="宋体" w:hAnsi="宋体"/>
      <w:szCs w:val="21"/>
    </w:rPr>
  </w:style>
  <w:style w:type="paragraph" w:styleId="19">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99"/>
    <w:pPr>
      <w:spacing w:before="240" w:after="60"/>
      <w:jc w:val="center"/>
      <w:outlineLvl w:val="0"/>
    </w:pPr>
    <w:rPr>
      <w:rFonts w:ascii="Cambria" w:hAnsi="Cambria" w:eastAsia="宋体"/>
      <w:b/>
      <w:bCs/>
      <w:sz w:val="32"/>
      <w:szCs w:val="32"/>
    </w:rPr>
  </w:style>
  <w:style w:type="paragraph" w:styleId="21">
    <w:name w:val="Body Text First Indent 2"/>
    <w:basedOn w:val="1"/>
    <w:qFormat/>
    <w:uiPriority w:val="0"/>
    <w:pPr>
      <w:spacing w:after="120" w:line="240" w:lineRule="auto"/>
      <w:ind w:left="420" w:leftChars="200" w:firstLine="420" w:firstLineChars="200"/>
    </w:pPr>
    <w:rPr>
      <w:sz w:val="21"/>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rPr>
      <w:rFonts w:ascii="Times New Roman" w:hAnsi="Times New Roman" w:eastAsia="宋体" w:cs="Times New Roman"/>
    </w:rPr>
  </w:style>
  <w:style w:type="character" w:styleId="27">
    <w:name w:val="FollowedHyperlink"/>
    <w:qFormat/>
    <w:uiPriority w:val="0"/>
    <w:rPr>
      <w:color w:val="333333"/>
      <w:u w:val="none"/>
    </w:rPr>
  </w:style>
  <w:style w:type="character" w:styleId="28">
    <w:name w:val="Emphasis"/>
    <w:basedOn w:val="24"/>
    <w:qFormat/>
    <w:uiPriority w:val="0"/>
    <w:rPr>
      <w:b/>
      <w:bCs/>
    </w:rPr>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unhideWhenUsed/>
    <w:qFormat/>
    <w:uiPriority w:val="99"/>
    <w:rPr>
      <w:color w:val="333333"/>
      <w:u w:val="none"/>
    </w:rPr>
  </w:style>
  <w:style w:type="character" w:styleId="34">
    <w:name w:val="HTML Code"/>
    <w:basedOn w:val="24"/>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basedOn w:val="24"/>
    <w:qFormat/>
    <w:uiPriority w:val="0"/>
    <w:rPr>
      <w:rFonts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character" w:customStyle="1" w:styleId="38">
    <w:name w:val="标题 1 Char"/>
    <w:link w:val="2"/>
    <w:qFormat/>
    <w:uiPriority w:val="9"/>
    <w:rPr>
      <w:rFonts w:ascii="宋体" w:hAnsi="宋体" w:cs="Times New Roman"/>
      <w:b/>
      <w:sz w:val="36"/>
      <w:szCs w:val="20"/>
    </w:rPr>
  </w:style>
  <w:style w:type="character" w:customStyle="1" w:styleId="39">
    <w:name w:val="标题 3 Char"/>
    <w:link w:val="4"/>
    <w:qFormat/>
    <w:uiPriority w:val="9"/>
    <w:rPr>
      <w:rFonts w:ascii="Times New Roman" w:hAnsi="Times New Roman" w:cs="Times New Roman"/>
      <w:b/>
      <w:bCs/>
      <w:sz w:val="32"/>
      <w:szCs w:val="32"/>
      <w:lang w:val="zh-CN"/>
    </w:rPr>
  </w:style>
  <w:style w:type="character" w:customStyle="1" w:styleId="40">
    <w:name w:val="font71"/>
    <w:qFormat/>
    <w:uiPriority w:val="0"/>
    <w:rPr>
      <w:rFonts w:hint="eastAsia" w:ascii="宋体" w:hAnsi="宋体" w:eastAsia="宋体" w:cs="宋体"/>
      <w:color w:val="000000"/>
      <w:sz w:val="22"/>
      <w:szCs w:val="22"/>
      <w:u w:val="none"/>
    </w:rPr>
  </w:style>
  <w:style w:type="character" w:customStyle="1" w:styleId="41">
    <w:name w:val="l-btn-text36"/>
    <w:basedOn w:val="24"/>
    <w:qFormat/>
    <w:uiPriority w:val="0"/>
  </w:style>
  <w:style w:type="character" w:customStyle="1" w:styleId="42">
    <w:name w:val="current"/>
    <w:basedOn w:val="24"/>
    <w:qFormat/>
    <w:uiPriority w:val="0"/>
    <w:rPr>
      <w:b/>
      <w:color w:val="05A7D8"/>
      <w:sz w:val="14"/>
      <w:szCs w:val="14"/>
    </w:rPr>
  </w:style>
  <w:style w:type="character" w:customStyle="1" w:styleId="43">
    <w:name w:val="font41"/>
    <w:qFormat/>
    <w:uiPriority w:val="0"/>
    <w:rPr>
      <w:rFonts w:hint="eastAsia" w:ascii="宋体" w:hAnsi="宋体" w:eastAsia="宋体" w:cs="宋体"/>
      <w:b/>
      <w:color w:val="000000"/>
      <w:sz w:val="24"/>
      <w:szCs w:val="24"/>
      <w:u w:val="none"/>
    </w:rPr>
  </w:style>
  <w:style w:type="character" w:customStyle="1" w:styleId="44">
    <w:name w:val="标题 1 Char3"/>
    <w:link w:val="2"/>
    <w:qFormat/>
    <w:uiPriority w:val="0"/>
    <w:rPr>
      <w:rFonts w:ascii="宋体" w:hAnsi="宋体" w:cs="Times New Roman"/>
      <w:b/>
      <w:sz w:val="36"/>
      <w:szCs w:val="20"/>
    </w:rPr>
  </w:style>
  <w:style w:type="character" w:customStyle="1" w:styleId="45">
    <w:name w:val="font11"/>
    <w:basedOn w:val="24"/>
    <w:qFormat/>
    <w:uiPriority w:val="0"/>
    <w:rPr>
      <w:rFonts w:hint="eastAsia" w:ascii="宋体" w:hAnsi="宋体" w:eastAsia="宋体" w:cs="宋体"/>
      <w:color w:val="000000"/>
      <w:sz w:val="18"/>
      <w:szCs w:val="18"/>
      <w:u w:val="none"/>
    </w:rPr>
  </w:style>
  <w:style w:type="character" w:customStyle="1" w:styleId="46">
    <w:name w:val="l-btn-left"/>
    <w:basedOn w:val="24"/>
    <w:qFormat/>
    <w:uiPriority w:val="0"/>
  </w:style>
  <w:style w:type="character" w:customStyle="1" w:styleId="47">
    <w:name w:val="font21"/>
    <w:basedOn w:val="24"/>
    <w:qFormat/>
    <w:uiPriority w:val="0"/>
    <w:rPr>
      <w:rFonts w:hint="eastAsia" w:ascii="宋体" w:hAnsi="宋体" w:eastAsia="宋体" w:cs="宋体"/>
      <w:color w:val="000000"/>
      <w:sz w:val="18"/>
      <w:szCs w:val="18"/>
      <w:u w:val="none"/>
    </w:rPr>
  </w:style>
  <w:style w:type="character" w:customStyle="1" w:styleId="48">
    <w:name w:val="font31"/>
    <w:basedOn w:val="24"/>
    <w:qFormat/>
    <w:uiPriority w:val="0"/>
    <w:rPr>
      <w:rFonts w:hint="default" w:ascii="Arial Narrow" w:hAnsi="Arial Narrow" w:eastAsia="Arial Narrow" w:cs="Arial Narrow"/>
      <w:color w:val="000000"/>
      <w:sz w:val="18"/>
      <w:szCs w:val="18"/>
      <w:u w:val="none"/>
    </w:rPr>
  </w:style>
  <w:style w:type="character" w:customStyle="1" w:styleId="49">
    <w:name w:val="tree-title3"/>
    <w:basedOn w:val="24"/>
    <w:qFormat/>
    <w:uiPriority w:val="0"/>
    <w:rPr>
      <w:bdr w:val="dotted" w:color="FF0000" w:sz="4" w:space="0"/>
    </w:rPr>
  </w:style>
  <w:style w:type="paragraph" w:customStyle="1" w:styleId="50">
    <w:name w:val="TOC Heading1"/>
    <w:basedOn w:val="2"/>
    <w:next w:val="1"/>
    <w:semiHidden/>
    <w:qFormat/>
    <w:uiPriority w:val="99"/>
    <w:pPr>
      <w:keepLines/>
      <w:widowControl/>
      <w:tabs>
        <w:tab w:val="clear" w:pos="200"/>
      </w:tabs>
      <w:spacing w:before="480" w:line="276" w:lineRule="auto"/>
      <w:jc w:val="left"/>
      <w:outlineLvl w:val="9"/>
    </w:pPr>
    <w:rPr>
      <w:rFonts w:ascii="Calibri Light" w:hAnsi="Calibri Light"/>
      <w:bCs/>
      <w:color w:val="2E74B5"/>
      <w:kern w:val="0"/>
      <w:sz w:val="28"/>
      <w:szCs w:val="28"/>
    </w:rPr>
  </w:style>
  <w:style w:type="paragraph" w:styleId="51">
    <w:name w:val="List Paragraph"/>
    <w:basedOn w:val="1"/>
    <w:qFormat/>
    <w:uiPriority w:val="99"/>
    <w:pPr>
      <w:ind w:firstLine="420" w:firstLineChars="200"/>
    </w:pPr>
    <w:rPr>
      <w:rFonts w:ascii="Calibri" w:hAnsi="Calibri" w:cs="Times New Roman"/>
      <w:sz w:val="21"/>
      <w:szCs w:val="22"/>
    </w:rPr>
  </w:style>
  <w:style w:type="paragraph" w:customStyle="1" w:styleId="5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3">
    <w:name w:val="正文字缩2字"/>
    <w:basedOn w:val="1"/>
    <w:qFormat/>
    <w:uiPriority w:val="0"/>
    <w:pPr>
      <w:adjustRightInd/>
      <w:spacing w:before="60" w:after="60" w:line="360" w:lineRule="auto"/>
      <w:ind w:left="200" w:leftChars="200" w:firstLine="200" w:firstLineChars="200"/>
      <w:jc w:val="both"/>
      <w:textAlignment w:val="auto"/>
    </w:pPr>
    <w:rPr>
      <w:kern w:val="2"/>
      <w:szCs w:val="24"/>
    </w:rPr>
  </w:style>
  <w:style w:type="paragraph" w:customStyle="1" w:styleId="54">
    <w:name w:val="Í¼¡À¡¡¡¡¡¡¨¬¬¬ªÕýÎÄ"/>
    <w:basedOn w:val="1"/>
    <w:next w:val="7"/>
    <w:qFormat/>
    <w:uiPriority w:val="99"/>
    <w:pPr>
      <w:ind w:firstLine="420" w:firstLineChars="200"/>
    </w:pPr>
    <w:rPr>
      <w:rFonts w:ascii="Times New Roman" w:hAnsi="Times New Roman"/>
      <w:sz w:val="24"/>
      <w:szCs w:val="20"/>
    </w:rPr>
  </w:style>
  <w:style w:type="paragraph" w:customStyle="1" w:styleId="55">
    <w:name w:val="段标题"/>
    <w:basedOn w:val="1"/>
    <w:next w:val="7"/>
    <w:qFormat/>
    <w:uiPriority w:val="0"/>
    <w:pPr>
      <w:jc w:val="left"/>
    </w:pPr>
    <w:rPr>
      <w:rFonts w:ascii="黑体" w:hAnsi="宋体" w:eastAsia="黑体"/>
    </w:rPr>
  </w:style>
  <w:style w:type="paragraph" w:customStyle="1" w:styleId="56">
    <w:name w:val="Í¼±íÕýÎÄ"/>
    <w:basedOn w:val="1"/>
    <w:next w:val="7"/>
    <w:qFormat/>
    <w:uiPriority w:val="0"/>
    <w:pPr>
      <w:ind w:firstLine="420" w:firstLineChars="200"/>
    </w:pPr>
    <w:rPr>
      <w:rFonts w:ascii="Times New Roman" w:hAnsi="Times New Roman" w:cs="Times New Roman"/>
      <w:sz w:val="24"/>
      <w:szCs w:val="20"/>
    </w:rPr>
  </w:style>
  <w:style w:type="paragraph" w:customStyle="1" w:styleId="57">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58">
    <w:name w:val="Í¼¡À¡¡¡¡ì¬ªÕýÎÄ"/>
    <w:basedOn w:val="1"/>
    <w:next w:val="7"/>
    <w:qFormat/>
    <w:uiPriority w:val="99"/>
    <w:pPr>
      <w:ind w:firstLine="420" w:firstLineChars="200"/>
    </w:pPr>
    <w:rPr>
      <w:rFonts w:ascii="Times New Roman" w:hAnsi="Times New Roman" w:cs="Times New Roman"/>
      <w:sz w:val="24"/>
      <w:szCs w:val="20"/>
    </w:rPr>
  </w:style>
  <w:style w:type="paragraph" w:customStyle="1" w:styleId="59">
    <w:name w:val="样式 标题 1 + 宋体 居中 段前: 17 磅 段后: 16.5 磅"/>
    <w:basedOn w:val="2"/>
    <w:qFormat/>
    <w:uiPriority w:val="0"/>
    <w:pPr>
      <w:pageBreakBefore/>
      <w:widowControl/>
      <w:numPr>
        <w:ilvl w:val="0"/>
        <w:numId w:val="0"/>
      </w:numPr>
      <w:tabs>
        <w:tab w:val="left" w:pos="840"/>
        <w:tab w:val="clear" w:pos="200"/>
      </w:tabs>
      <w:snapToGrid w:val="0"/>
      <w:ind w:left="840" w:hanging="420"/>
    </w:pPr>
    <w:rPr>
      <w:rFonts w:ascii="华文中宋" w:hAnsi="华文中宋" w:eastAsia="华文中宋" w:cs="宋体"/>
      <w:sz w:val="28"/>
      <w:szCs w:val="20"/>
    </w:rPr>
  </w:style>
  <w:style w:type="paragraph" w:customStyle="1" w:styleId="60">
    <w:name w:val="列出段落2"/>
    <w:basedOn w:val="1"/>
    <w:qFormat/>
    <w:uiPriority w:val="0"/>
    <w:pPr>
      <w:ind w:firstLine="420" w:firstLineChars="200"/>
    </w:pPr>
  </w:style>
  <w:style w:type="paragraph" w:customStyle="1" w:styleId="61">
    <w:name w:val="WPSOffice手动目录 1"/>
    <w:qFormat/>
    <w:uiPriority w:val="0"/>
    <w:pPr>
      <w:ind w:leftChars="0"/>
    </w:pPr>
    <w:rPr>
      <w:rFonts w:ascii="Calibri" w:hAnsi="Calibri" w:eastAsia="宋体" w:cs="Times New Roman"/>
      <w:sz w:val="20"/>
      <w:szCs w:val="20"/>
    </w:rPr>
  </w:style>
  <w:style w:type="paragraph" w:customStyle="1" w:styleId="62">
    <w:name w:val="纯文本1"/>
    <w:basedOn w:val="1"/>
    <w:qFormat/>
    <w:uiPriority w:val="0"/>
    <w:pPr>
      <w:adjustRightInd w:val="0"/>
      <w:textAlignment w:val="baseline"/>
    </w:pPr>
    <w:rPr>
      <w:rFonts w:ascii="宋体" w:hAnsi="Courier New" w:eastAsia="楷体_GB2312"/>
      <w:sz w:val="26"/>
    </w:rPr>
  </w:style>
  <w:style w:type="paragraph" w:customStyle="1" w:styleId="63">
    <w:name w:val="图例"/>
    <w:basedOn w:val="1"/>
    <w:qFormat/>
    <w:uiPriority w:val="0"/>
    <w:pPr>
      <w:spacing w:before="120" w:after="120" w:line="360" w:lineRule="auto"/>
      <w:jc w:val="center"/>
    </w:pPr>
    <w:rPr>
      <w:rFonts w:eastAsia="仿宋_GB2312"/>
      <w:b/>
      <w:sz w:val="24"/>
      <w:szCs w:val="20"/>
    </w:rPr>
  </w:style>
  <w:style w:type="paragraph" w:customStyle="1" w:styleId="64">
    <w:name w:val="Plain Text"/>
    <w:basedOn w:val="1"/>
    <w:qFormat/>
    <w:uiPriority w:val="0"/>
    <w:pPr>
      <w:adjustRightInd w:val="0"/>
      <w:textAlignment w:val="baseline"/>
    </w:pPr>
    <w:rPr>
      <w:rFonts w:ascii="宋体" w:hAnsi="Courier New" w:eastAsia="楷体_GB2312" w:cs="Times New Roman"/>
      <w:sz w:val="28"/>
      <w:szCs w:val="20"/>
    </w:rPr>
  </w:style>
  <w:style w:type="paragraph" w:customStyle="1" w:styleId="65">
    <w:name w:val=" Char1"/>
    <w:basedOn w:val="1"/>
    <w:qFormat/>
    <w:uiPriority w:val="0"/>
    <w:pPr>
      <w:tabs>
        <w:tab w:val="left" w:pos="432"/>
      </w:tabs>
      <w:ind w:left="432" w:hanging="432"/>
    </w:pPr>
    <w:rPr>
      <w:rFonts w:ascii="仿宋_GB2312" w:hAnsi="Tahoma" w:eastAsia="仿宋_GB2312"/>
      <w:color w:val="000000"/>
      <w:sz w:val="30"/>
      <w:szCs w:val="30"/>
    </w:rPr>
  </w:style>
  <w:style w:type="paragraph" w:customStyle="1" w:styleId="66">
    <w:name w:val="样式 标题 4 + 段前: 5 磅 段后: 5 磅 行距: 单倍行距"/>
    <w:basedOn w:val="5"/>
    <w:qFormat/>
    <w:uiPriority w:val="0"/>
    <w:pPr>
      <w:spacing w:before="100" w:after="100" w:line="240" w:lineRule="auto"/>
    </w:pPr>
    <w:rPr>
      <w:rFonts w:cs="宋体"/>
      <w:szCs w:val="20"/>
    </w:rPr>
  </w:style>
  <w:style w:type="paragraph" w:customStyle="1" w:styleId="67">
    <w:name w:val="样式1"/>
    <w:basedOn w:val="1"/>
    <w:qFormat/>
    <w:uiPriority w:val="0"/>
    <w:pPr>
      <w:numPr>
        <w:ilvl w:val="0"/>
        <w:numId w:val="1"/>
      </w:numPr>
      <w:spacing w:line="240" w:lineRule="auto"/>
      <w:jc w:val="both"/>
    </w:pPr>
    <w:rPr>
      <w:rFonts w:ascii="宋体" w:hAnsi="宋体"/>
      <w:sz w:val="21"/>
      <w:szCs w:val="21"/>
    </w:rPr>
  </w:style>
  <w:style w:type="paragraph" w:customStyle="1" w:styleId="68">
    <w:name w:val="附件栏"/>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paragraph" w:customStyle="1" w:styleId="69">
    <w:name w:val="列出段落1"/>
    <w:basedOn w:val="1"/>
    <w:qFormat/>
    <w:uiPriority w:val="0"/>
    <w:pPr>
      <w:ind w:firstLine="420" w:firstLineChars="200"/>
    </w:pPr>
    <w:rPr>
      <w:color w:val="595959"/>
    </w:rPr>
  </w:style>
  <w:style w:type="table" w:customStyle="1" w:styleId="70">
    <w:name w:val="网格型1"/>
    <w:basedOn w:val="22"/>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1">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72">
    <w:name w:val="font91"/>
    <w:basedOn w:val="24"/>
    <w:qFormat/>
    <w:uiPriority w:val="0"/>
    <w:rPr>
      <w:rFonts w:ascii="方正仿宋_GBK" w:hAnsi="方正仿宋_GBK" w:eastAsia="方正仿宋_GBK" w:cs="方正仿宋_GBK"/>
      <w:color w:val="000000"/>
      <w:sz w:val="24"/>
      <w:szCs w:val="24"/>
      <w:u w:val="none"/>
    </w:rPr>
  </w:style>
  <w:style w:type="character" w:customStyle="1" w:styleId="73">
    <w:name w:val="mini-outputtext1"/>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6802</Words>
  <Characters>7520</Characters>
  <Lines>381</Lines>
  <Paragraphs>107</Paragraphs>
  <TotalTime>2</TotalTime>
  <ScaleCrop>false</ScaleCrop>
  <LinksUpToDate>false</LinksUpToDate>
  <CharactersWithSpaces>7916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cp:lastModifiedBy>
  <cp:lastPrinted>2021-03-15T07:16:00Z</cp:lastPrinted>
  <dcterms:modified xsi:type="dcterms:W3CDTF">2026-05-13T06:56:50Z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EE5E0F4C86BC4D159873B3C9B774B182_13</vt:lpwstr>
  </property>
  <property fmtid="{D5CDD505-2E9C-101B-9397-08002B2CF9AE}" pid="4" name="KSOTemplateDocerSaveRecord">
    <vt:lpwstr>eyJoZGlkIjoiNmM5MmMxNjRlZmQ3MmY4ZDI4MWUxMTI2ZDEyNGZjMTkiLCJ1c2VySWQiOiIzOTgyOTUzNzUifQ==</vt:lpwstr>
  </property>
</Properties>
</file>